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F2" w:rsidRDefault="00550DF2" w:rsidP="00550DF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</w:t>
      </w:r>
      <w:r w:rsidRPr="00690C1A">
        <w:rPr>
          <w:rFonts w:ascii="Times New Roman" w:hAnsi="Times New Roman" w:cs="Times New Roman"/>
          <w:b/>
          <w:sz w:val="36"/>
          <w:szCs w:val="36"/>
        </w:rPr>
        <w:t xml:space="preserve">ałącznik nr </w:t>
      </w:r>
      <w:r w:rsidR="00C739FF">
        <w:rPr>
          <w:rFonts w:ascii="Times New Roman" w:hAnsi="Times New Roman" w:cs="Times New Roman"/>
          <w:b/>
          <w:sz w:val="36"/>
          <w:szCs w:val="36"/>
        </w:rPr>
        <w:t>5</w:t>
      </w:r>
      <w:bookmarkStart w:id="0" w:name="_GoBack"/>
      <w:bookmarkEnd w:id="0"/>
      <w:r w:rsidRPr="00690C1A">
        <w:rPr>
          <w:rFonts w:ascii="Times New Roman" w:hAnsi="Times New Roman" w:cs="Times New Roman"/>
          <w:b/>
          <w:sz w:val="36"/>
          <w:szCs w:val="36"/>
        </w:rPr>
        <w:t xml:space="preserve"> do SIWZ</w:t>
      </w:r>
    </w:p>
    <w:p w:rsidR="00550DF2" w:rsidRDefault="00550DF2" w:rsidP="00550D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4B2">
        <w:rPr>
          <w:rFonts w:ascii="Times New Roman" w:hAnsi="Times New Roman" w:cs="Times New Roman"/>
          <w:b/>
          <w:sz w:val="36"/>
          <w:szCs w:val="36"/>
        </w:rPr>
        <w:t>Szczegółowy opis przedmiotu zamówienia</w:t>
      </w:r>
    </w:p>
    <w:p w:rsidR="00550DF2" w:rsidRDefault="00550DF2" w:rsidP="00550D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DF2">
        <w:rPr>
          <w:rFonts w:ascii="Times New Roman" w:hAnsi="Times New Roman" w:cs="Times New Roman"/>
          <w:b/>
          <w:sz w:val="36"/>
          <w:szCs w:val="36"/>
        </w:rPr>
        <w:t>Część 1 – Sukcesywna dostawa pojemników dla Zakładu Transportu.</w:t>
      </w:r>
    </w:p>
    <w:p w:rsidR="005257EE" w:rsidRPr="00316FA1" w:rsidRDefault="005257EE" w:rsidP="005257EE">
      <w:pPr>
        <w:pStyle w:val="Style2"/>
        <w:widowControl/>
        <w:spacing w:before="89" w:line="240" w:lineRule="auto"/>
        <w:jc w:val="both"/>
        <w:rPr>
          <w:sz w:val="22"/>
          <w:szCs w:val="22"/>
        </w:rPr>
      </w:pPr>
      <w:r w:rsidRPr="00316FA1">
        <w:rPr>
          <w:sz w:val="22"/>
          <w:szCs w:val="22"/>
        </w:rPr>
        <w:t xml:space="preserve">Przedmiotem zamówienia jest </w:t>
      </w:r>
      <w:r w:rsidR="00550DF2">
        <w:rPr>
          <w:sz w:val="22"/>
          <w:szCs w:val="22"/>
        </w:rPr>
        <w:t xml:space="preserve">zakup i dostawa </w:t>
      </w:r>
      <w:r w:rsidRPr="00316FA1">
        <w:rPr>
          <w:sz w:val="22"/>
          <w:szCs w:val="22"/>
        </w:rPr>
        <w:t>ostawa fabrycznie nowych, pojemników na odpady do Miejskiego Zakładu Komunalnego w Stalowej Woli” w ilości:</w:t>
      </w:r>
    </w:p>
    <w:p w:rsidR="005257EE" w:rsidRPr="00316FA1" w:rsidRDefault="005257EE" w:rsidP="005257EE">
      <w:pPr>
        <w:pStyle w:val="Style2"/>
        <w:widowControl/>
        <w:numPr>
          <w:ilvl w:val="0"/>
          <w:numId w:val="1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 xml:space="preserve">Pojemnik </w:t>
      </w:r>
      <w:r>
        <w:rPr>
          <w:sz w:val="22"/>
          <w:szCs w:val="22"/>
        </w:rPr>
        <w:t>metalowy o poj. 2,2 – 2,5</w:t>
      </w:r>
      <w:r w:rsidRPr="00316FA1">
        <w:rPr>
          <w:sz w:val="22"/>
          <w:szCs w:val="22"/>
        </w:rPr>
        <w:t xml:space="preserve"> m</w:t>
      </w:r>
      <w:r w:rsidRPr="00316FA1">
        <w:rPr>
          <w:sz w:val="22"/>
          <w:szCs w:val="22"/>
          <w:vertAlign w:val="superscript"/>
        </w:rPr>
        <w:t>3</w:t>
      </w:r>
      <w:r w:rsidRPr="00316FA1">
        <w:rPr>
          <w:sz w:val="22"/>
          <w:szCs w:val="22"/>
        </w:rPr>
        <w:t xml:space="preserve"> (kolor niebi</w:t>
      </w:r>
      <w:r>
        <w:rPr>
          <w:sz w:val="22"/>
          <w:szCs w:val="22"/>
        </w:rPr>
        <w:t>eski, do zbiórki makulatury) – 1</w:t>
      </w:r>
      <w:r w:rsidRPr="00316FA1">
        <w:rPr>
          <w:sz w:val="22"/>
          <w:szCs w:val="22"/>
        </w:rPr>
        <w:t>0 szt.</w:t>
      </w:r>
    </w:p>
    <w:p w:rsidR="005257EE" w:rsidRPr="00316FA1" w:rsidRDefault="005257EE" w:rsidP="005257EE">
      <w:pPr>
        <w:pStyle w:val="Style2"/>
        <w:widowControl/>
        <w:numPr>
          <w:ilvl w:val="0"/>
          <w:numId w:val="1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typu IGLOO o poj. 1,5 m</w:t>
      </w:r>
      <w:r w:rsidRPr="00316FA1">
        <w:rPr>
          <w:sz w:val="22"/>
          <w:szCs w:val="22"/>
          <w:vertAlign w:val="superscript"/>
        </w:rPr>
        <w:t>3</w:t>
      </w:r>
      <w:r w:rsidRPr="00316FA1">
        <w:rPr>
          <w:sz w:val="22"/>
          <w:szCs w:val="22"/>
        </w:rPr>
        <w:t xml:space="preserve"> (kolo</w:t>
      </w:r>
      <w:r>
        <w:rPr>
          <w:sz w:val="22"/>
          <w:szCs w:val="22"/>
        </w:rPr>
        <w:t>r zielony, do zbiórki szkła) – 1</w:t>
      </w:r>
      <w:r w:rsidRPr="00316FA1">
        <w:rPr>
          <w:sz w:val="22"/>
          <w:szCs w:val="22"/>
        </w:rPr>
        <w:t>0 szt.</w:t>
      </w:r>
    </w:p>
    <w:p w:rsidR="005257EE" w:rsidRPr="00316FA1" w:rsidRDefault="005257EE" w:rsidP="005257EE">
      <w:pPr>
        <w:pStyle w:val="Style2"/>
        <w:widowControl/>
        <w:numPr>
          <w:ilvl w:val="0"/>
          <w:numId w:val="1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siatkowy o poj. 2,5 m</w:t>
      </w:r>
      <w:r w:rsidRPr="00316FA1">
        <w:rPr>
          <w:sz w:val="22"/>
          <w:szCs w:val="22"/>
          <w:vertAlign w:val="superscript"/>
        </w:rPr>
        <w:t>3</w:t>
      </w:r>
      <w:r w:rsidRPr="00316FA1">
        <w:rPr>
          <w:sz w:val="22"/>
          <w:szCs w:val="22"/>
        </w:rPr>
        <w:t xml:space="preserve"> (do zbiórki tworzy</w:t>
      </w:r>
      <w:r>
        <w:rPr>
          <w:sz w:val="22"/>
          <w:szCs w:val="22"/>
        </w:rPr>
        <w:t>w sztucznych) – 1</w:t>
      </w:r>
      <w:r w:rsidRPr="00316FA1">
        <w:rPr>
          <w:sz w:val="22"/>
          <w:szCs w:val="22"/>
        </w:rPr>
        <w:t>0 szt.</w:t>
      </w:r>
    </w:p>
    <w:p w:rsidR="005257EE" w:rsidRPr="00316FA1" w:rsidRDefault="005257EE" w:rsidP="005257EE">
      <w:pPr>
        <w:pStyle w:val="Style2"/>
        <w:widowControl/>
        <w:numPr>
          <w:ilvl w:val="0"/>
          <w:numId w:val="1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polietylenowy (PE-HD) o poj. 1100 litrów (kolor zielony, do zbiórki odpadów zmieszanych) – 1</w:t>
      </w:r>
      <w:r>
        <w:rPr>
          <w:sz w:val="22"/>
          <w:szCs w:val="22"/>
        </w:rPr>
        <w:t>5</w:t>
      </w:r>
      <w:r w:rsidRPr="00316FA1">
        <w:rPr>
          <w:sz w:val="22"/>
          <w:szCs w:val="22"/>
        </w:rPr>
        <w:t>0 szt.</w:t>
      </w:r>
    </w:p>
    <w:p w:rsidR="005257EE" w:rsidRPr="00BD77CB" w:rsidRDefault="005257EE" w:rsidP="005257EE">
      <w:pPr>
        <w:pStyle w:val="Style2"/>
        <w:widowControl/>
        <w:numPr>
          <w:ilvl w:val="0"/>
          <w:numId w:val="1"/>
        </w:numPr>
        <w:spacing w:before="89" w:line="240" w:lineRule="auto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 xml:space="preserve">Pojemnik metalowy o </w:t>
      </w:r>
      <w:r>
        <w:rPr>
          <w:sz w:val="22"/>
          <w:szCs w:val="22"/>
        </w:rPr>
        <w:t>poj. 110 litrów (ocynkowany) – 2</w:t>
      </w:r>
      <w:r w:rsidRPr="00316FA1">
        <w:rPr>
          <w:sz w:val="22"/>
          <w:szCs w:val="22"/>
        </w:rPr>
        <w:t>00 szt.</w:t>
      </w:r>
    </w:p>
    <w:p w:rsidR="005257EE" w:rsidRPr="00316FA1" w:rsidRDefault="005257EE" w:rsidP="005257EE">
      <w:pPr>
        <w:pStyle w:val="Style2"/>
        <w:widowControl/>
        <w:numPr>
          <w:ilvl w:val="0"/>
          <w:numId w:val="1"/>
        </w:numPr>
        <w:spacing w:before="89" w:line="240" w:lineRule="auto"/>
        <w:jc w:val="both"/>
        <w:rPr>
          <w:rStyle w:val="FontStyle11"/>
          <w:rFonts w:eastAsiaTheme="majorEastAsia"/>
        </w:rPr>
      </w:pPr>
      <w:r>
        <w:rPr>
          <w:sz w:val="22"/>
          <w:szCs w:val="22"/>
        </w:rPr>
        <w:t>Pojemnik metalowy o poj. 600 litrów (ocynkowany) – 80 szt.</w:t>
      </w:r>
    </w:p>
    <w:p w:rsidR="005257EE" w:rsidRPr="00316FA1" w:rsidRDefault="005257EE" w:rsidP="005257EE">
      <w:pPr>
        <w:pStyle w:val="Style2"/>
        <w:widowControl/>
        <w:spacing w:before="240" w:after="240" w:line="240" w:lineRule="auto"/>
        <w:rPr>
          <w:rStyle w:val="FontStyle11"/>
          <w:rFonts w:eastAsiaTheme="majorEastAsia"/>
          <w:b/>
        </w:rPr>
      </w:pPr>
      <w:r>
        <w:rPr>
          <w:rStyle w:val="FontStyle11"/>
          <w:rFonts w:eastAsiaTheme="majorEastAsia"/>
          <w:b/>
        </w:rPr>
        <w:t>OPIS TECHNICZNY ZAMÓWIENIA</w:t>
      </w:r>
    </w:p>
    <w:p w:rsidR="003E76FF" w:rsidRPr="003E76FF" w:rsidRDefault="005257EE" w:rsidP="005257EE">
      <w:pPr>
        <w:pStyle w:val="Style2"/>
        <w:widowControl/>
        <w:numPr>
          <w:ilvl w:val="0"/>
          <w:numId w:val="2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>Pojemnik metalowy o poj. 2,2 - 2,5 m</w:t>
      </w:r>
      <w:r w:rsidRPr="00316FA1">
        <w:rPr>
          <w:b/>
          <w:sz w:val="22"/>
          <w:szCs w:val="22"/>
          <w:vertAlign w:val="superscript"/>
        </w:rPr>
        <w:t>3</w:t>
      </w:r>
      <w:r w:rsidRPr="00316FA1">
        <w:rPr>
          <w:b/>
          <w:sz w:val="22"/>
          <w:szCs w:val="22"/>
        </w:rPr>
        <w:t xml:space="preserve"> (kolor niebie</w:t>
      </w:r>
      <w:r w:rsidR="006A06AC">
        <w:rPr>
          <w:b/>
          <w:sz w:val="22"/>
          <w:szCs w:val="22"/>
        </w:rPr>
        <w:t>ski, do zbiórki makulatury) –</w:t>
      </w:r>
    </w:p>
    <w:p w:rsidR="005257EE" w:rsidRDefault="003E76FF" w:rsidP="003E76FF">
      <w:pPr>
        <w:pStyle w:val="Style2"/>
        <w:widowControl/>
        <w:spacing w:before="89" w:line="24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Minimum-</w:t>
      </w:r>
      <w:r w:rsidR="006A06AC">
        <w:rPr>
          <w:b/>
          <w:sz w:val="22"/>
          <w:szCs w:val="22"/>
        </w:rPr>
        <w:t xml:space="preserve"> 10</w:t>
      </w:r>
      <w:r w:rsidR="005257EE" w:rsidRPr="00316FA1">
        <w:rPr>
          <w:b/>
          <w:sz w:val="22"/>
          <w:szCs w:val="22"/>
        </w:rPr>
        <w:t xml:space="preserve"> szt.</w:t>
      </w:r>
    </w:p>
    <w:p w:rsidR="003E76FF" w:rsidRPr="00316FA1" w:rsidRDefault="003E76FF" w:rsidP="003E76FF">
      <w:pPr>
        <w:pStyle w:val="Style2"/>
        <w:widowControl/>
        <w:spacing w:before="89" w:line="240" w:lineRule="auto"/>
        <w:ind w:left="284"/>
        <w:jc w:val="both"/>
        <w:rPr>
          <w:rFonts w:eastAsiaTheme="majorEastAsia"/>
          <w:b/>
          <w:sz w:val="22"/>
          <w:szCs w:val="22"/>
        </w:rPr>
      </w:pPr>
      <w:r>
        <w:rPr>
          <w:b/>
          <w:sz w:val="22"/>
          <w:szCs w:val="22"/>
        </w:rPr>
        <w:t>Maksimum -22 szt.</w:t>
      </w:r>
    </w:p>
    <w:p w:rsidR="005257EE" w:rsidRPr="00316FA1" w:rsidRDefault="005257EE" w:rsidP="005257EE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fabrycznie nowe</w:t>
      </w:r>
      <w:r>
        <w:rPr>
          <w:rStyle w:val="FontStyle11"/>
          <w:rFonts w:eastAsiaTheme="majorEastAsia"/>
        </w:rPr>
        <w:t xml:space="preserve"> (rok produkcji 2015)</w:t>
      </w:r>
      <w:r w:rsidRPr="00316FA1">
        <w:rPr>
          <w:rStyle w:val="FontStyle11"/>
          <w:rFonts w:eastAsiaTheme="majorEastAsia"/>
        </w:rPr>
        <w:t>, metalowe, ściany</w:t>
      </w:r>
      <w:r w:rsidR="00206BF1">
        <w:rPr>
          <w:rStyle w:val="FontStyle11"/>
          <w:rFonts w:eastAsiaTheme="majorEastAsia"/>
        </w:rPr>
        <w:t xml:space="preserve"> </w:t>
      </w:r>
      <w:r w:rsidRPr="00316FA1">
        <w:rPr>
          <w:rStyle w:val="FontStyle11"/>
          <w:rFonts w:eastAsiaTheme="majorEastAsia"/>
        </w:rPr>
        <w:t>grubości blachy min. 2,5 mm, dno</w:t>
      </w:r>
      <w:r w:rsidR="00206BF1">
        <w:rPr>
          <w:rStyle w:val="FontStyle11"/>
          <w:rFonts w:eastAsiaTheme="majorEastAsia"/>
        </w:rPr>
        <w:t xml:space="preserve"> </w:t>
      </w:r>
      <w:r w:rsidRPr="00316FA1">
        <w:rPr>
          <w:rStyle w:val="FontStyle11"/>
          <w:rFonts w:eastAsiaTheme="majorEastAsia"/>
        </w:rPr>
        <w:t>grubości blachy min. 3</w:t>
      </w:r>
      <w:r>
        <w:rPr>
          <w:rStyle w:val="FontStyle11"/>
          <w:rFonts w:eastAsiaTheme="majorEastAsia"/>
        </w:rPr>
        <w:t xml:space="preserve"> mm;</w:t>
      </w:r>
    </w:p>
    <w:p w:rsidR="005257EE" w:rsidRPr="00316FA1" w:rsidRDefault="005257EE" w:rsidP="005257EE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powinny być o dużej wytrzymałości i odporności na uszkodzenia mechaniczne, odporne na niskie i wysokie temperatury, nagrzewanie i wszelkiego rodzaju chemikalia</w:t>
      </w:r>
      <w:r>
        <w:rPr>
          <w:rStyle w:val="FontStyle11"/>
          <w:rFonts w:eastAsiaTheme="majorEastAsia"/>
        </w:rPr>
        <w:t>, trudnopalne,</w:t>
      </w:r>
      <w:r w:rsidRPr="00316FA1">
        <w:rPr>
          <w:rStyle w:val="FontStyle11"/>
          <w:rFonts w:eastAsiaTheme="majorEastAsia"/>
        </w:rPr>
        <w:t xml:space="preserve"> farba odporna na działanie promieni UV</w:t>
      </w:r>
      <w:r>
        <w:rPr>
          <w:rStyle w:val="FontStyle11"/>
          <w:rFonts w:eastAsiaTheme="majorEastAsia"/>
        </w:rPr>
        <w:t>,</w:t>
      </w:r>
      <w:r w:rsidR="00206BF1">
        <w:rPr>
          <w:rStyle w:val="FontStyle11"/>
          <w:rFonts w:eastAsiaTheme="majorEastAsia"/>
        </w:rPr>
        <w:t xml:space="preserve"> </w:t>
      </w:r>
      <w:r>
        <w:rPr>
          <w:rStyle w:val="FontStyle11"/>
          <w:rFonts w:eastAsiaTheme="majorEastAsia"/>
        </w:rPr>
        <w:t>nie blaknąca;</w:t>
      </w:r>
    </w:p>
    <w:p w:rsidR="005257EE" w:rsidRPr="00316FA1" w:rsidRDefault="005257EE" w:rsidP="005257EE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kształt</w:t>
      </w:r>
      <w:r>
        <w:rPr>
          <w:sz w:val="22"/>
          <w:szCs w:val="22"/>
        </w:rPr>
        <w:t>: podstawa kwadratowa (prostokątna);</w:t>
      </w:r>
    </w:p>
    <w:p w:rsidR="005257EE" w:rsidRPr="00316FA1" w:rsidRDefault="005257EE" w:rsidP="005257EE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wyposażony w system zamykania z dolnym wysypem</w:t>
      </w:r>
      <w:r>
        <w:rPr>
          <w:sz w:val="22"/>
          <w:szCs w:val="22"/>
        </w:rPr>
        <w:t>;</w:t>
      </w:r>
    </w:p>
    <w:p w:rsidR="005257EE" w:rsidRPr="00316FA1" w:rsidRDefault="005257EE" w:rsidP="005257EE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opróżnianie pojemnika przez otwarcie klap dennych mechanizmem przystosowanym do sterowa</w:t>
      </w:r>
      <w:r>
        <w:rPr>
          <w:sz w:val="22"/>
          <w:szCs w:val="22"/>
        </w:rPr>
        <w:t>nia dźwigiem samochodowym (HDS);</w:t>
      </w:r>
    </w:p>
    <w:p w:rsidR="005257EE" w:rsidRPr="0023090A" w:rsidRDefault="005257EE" w:rsidP="005257EE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 górnej części pojemnika zamontowane ocynkowane zaczepy połączone ze stabilnymi prętami służącymi do podnoszenia pojemnika i otwierania dwu</w:t>
      </w:r>
      <w:r w:rsidR="00206BF1">
        <w:rPr>
          <w:sz w:val="22"/>
          <w:szCs w:val="22"/>
        </w:rPr>
        <w:t xml:space="preserve"> </w:t>
      </w:r>
      <w:r w:rsidRPr="00316FA1">
        <w:rPr>
          <w:sz w:val="22"/>
          <w:szCs w:val="22"/>
        </w:rPr>
        <w:t>klapowego płaskiego dna. Zaczepy muszą być dostosowane do wymiarów haka stan</w:t>
      </w:r>
      <w:r>
        <w:rPr>
          <w:sz w:val="22"/>
          <w:szCs w:val="22"/>
        </w:rPr>
        <w:t>dardowego dźwigu samochodowego;</w:t>
      </w:r>
    </w:p>
    <w:p w:rsidR="005257EE" w:rsidRPr="00316FA1" w:rsidRDefault="005257EE" w:rsidP="005257EE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w</w:t>
      </w:r>
      <w:r w:rsidRPr="00316FA1">
        <w:rPr>
          <w:sz w:val="22"/>
          <w:szCs w:val="22"/>
        </w:rPr>
        <w:t xml:space="preserve">szystkie elementy metalowe </w:t>
      </w:r>
      <w:r>
        <w:rPr>
          <w:sz w:val="22"/>
          <w:szCs w:val="22"/>
        </w:rPr>
        <w:t xml:space="preserve">niemalowane </w:t>
      </w:r>
      <w:r w:rsidRPr="00316FA1">
        <w:rPr>
          <w:sz w:val="22"/>
          <w:szCs w:val="22"/>
        </w:rPr>
        <w:t xml:space="preserve">muszą być zabezpieczone antykorozyjnie </w:t>
      </w:r>
      <w:r>
        <w:rPr>
          <w:sz w:val="22"/>
          <w:szCs w:val="22"/>
        </w:rPr>
        <w:t>powłoką cynkową;</w:t>
      </w:r>
    </w:p>
    <w:p w:rsidR="00C00514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sz w:val="22"/>
          <w:szCs w:val="22"/>
        </w:rPr>
        <w:t>cały pojemnik koloru niebieskiego RAL 5012 lub równoważny, p</w:t>
      </w:r>
      <w:r>
        <w:rPr>
          <w:sz w:val="22"/>
          <w:szCs w:val="22"/>
        </w:rPr>
        <w:t>rzeznaczony do zbiórki papieru;</w:t>
      </w:r>
    </w:p>
    <w:p w:rsidR="00C00514" w:rsidRPr="0023090A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rStyle w:val="FontStyle11"/>
          <w:rFonts w:eastAsiaTheme="majorEastAsia"/>
        </w:rPr>
        <w:t xml:space="preserve">wyposażone w blokadę zabezpieczającą przed </w:t>
      </w:r>
      <w:r>
        <w:rPr>
          <w:rStyle w:val="FontStyle11"/>
          <w:rFonts w:eastAsiaTheme="majorEastAsia"/>
        </w:rPr>
        <w:t>otwarciem przez osoby postronne;</w:t>
      </w:r>
    </w:p>
    <w:p w:rsidR="00C00514" w:rsidRPr="00E6298F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>
        <w:rPr>
          <w:sz w:val="22"/>
          <w:szCs w:val="22"/>
        </w:rPr>
        <w:lastRenderedPageBreak/>
        <w:t xml:space="preserve">pojemnik musi posiadać </w:t>
      </w:r>
      <w:r w:rsidRPr="00E6298F">
        <w:rPr>
          <w:sz w:val="22"/>
          <w:szCs w:val="22"/>
        </w:rPr>
        <w:t>min. jeden</w:t>
      </w:r>
      <w:r>
        <w:rPr>
          <w:sz w:val="22"/>
          <w:szCs w:val="22"/>
        </w:rPr>
        <w:t xml:space="preserve"> prostokątny otwór wrzutowy, umieszczony centralnie na ścianie frontowej(lub na pokrywie) </w:t>
      </w:r>
      <w:r w:rsidRPr="00316FA1">
        <w:rPr>
          <w:sz w:val="22"/>
          <w:szCs w:val="22"/>
        </w:rPr>
        <w:t>o wymiarach</w:t>
      </w:r>
      <w:r>
        <w:rPr>
          <w:sz w:val="22"/>
          <w:szCs w:val="22"/>
        </w:rPr>
        <w:t xml:space="preserve"> min. wys. 10 cm x dł. 40 c</w:t>
      </w:r>
      <w:r w:rsidRPr="00316FA1">
        <w:rPr>
          <w:sz w:val="22"/>
          <w:szCs w:val="22"/>
        </w:rPr>
        <w:t>m</w:t>
      </w:r>
      <w:r>
        <w:rPr>
          <w:sz w:val="22"/>
          <w:szCs w:val="22"/>
        </w:rPr>
        <w:t xml:space="preserve">, umieszczony na wysokości umożliwiającej bezproblemowy wrzut makulatury, zabezpieczony </w:t>
      </w:r>
      <w:r w:rsidRPr="00316FA1">
        <w:rPr>
          <w:sz w:val="22"/>
          <w:szCs w:val="22"/>
        </w:rPr>
        <w:t>daszkiem przed dostawaniem się wody deszczowej do wnętrza pojemnika</w:t>
      </w:r>
      <w:r>
        <w:rPr>
          <w:sz w:val="22"/>
          <w:szCs w:val="22"/>
        </w:rPr>
        <w:t>, pozbawiony ostrych krawędzi;</w:t>
      </w:r>
    </w:p>
    <w:p w:rsidR="00C00514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C8286D">
        <w:rPr>
          <w:rStyle w:val="FontStyle11"/>
          <w:rFonts w:eastAsiaTheme="majorEastAsia"/>
        </w:rPr>
        <w:t xml:space="preserve">centralnie pod otworem wrzutowym należy umieścić napis koloru białego o treści: </w:t>
      </w:r>
      <w:r>
        <w:rPr>
          <w:rStyle w:val="FontStyle11"/>
          <w:rFonts w:eastAsiaTheme="majorEastAsia"/>
        </w:rPr>
        <w:t>„</w:t>
      </w:r>
      <w:r w:rsidRPr="00E6298F">
        <w:rPr>
          <w:rStyle w:val="FontStyle11"/>
          <w:rFonts w:eastAsiaTheme="majorEastAsia"/>
          <w:b/>
        </w:rPr>
        <w:t>MAKULATURA</w:t>
      </w:r>
      <w:r>
        <w:rPr>
          <w:rStyle w:val="FontStyle11"/>
          <w:rFonts w:eastAsiaTheme="majorEastAsia"/>
          <w:b/>
        </w:rPr>
        <w:t>”</w:t>
      </w:r>
      <w:r w:rsidRPr="00C8286D">
        <w:rPr>
          <w:rStyle w:val="FontStyle11"/>
          <w:rFonts w:eastAsiaTheme="majorEastAsia"/>
        </w:rPr>
        <w:t>, wysokość liter napisu min. 8 cm</w:t>
      </w:r>
      <w:r>
        <w:rPr>
          <w:rStyle w:val="FontStyle11"/>
          <w:rFonts w:eastAsiaTheme="majorEastAsia"/>
        </w:rPr>
        <w:t>;</w:t>
      </w:r>
    </w:p>
    <w:p w:rsidR="00C00514" w:rsidRPr="00E6298F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E6298F">
        <w:rPr>
          <w:rStyle w:val="FontStyle11"/>
          <w:rFonts w:eastAsiaTheme="majorEastAsia"/>
        </w:rPr>
        <w:t>centralnie pod napisem „makulatura” umieścić logo Zamawiającego</w:t>
      </w:r>
      <w:r>
        <w:rPr>
          <w:rStyle w:val="FontStyle11"/>
          <w:rFonts w:eastAsiaTheme="majorEastAsia"/>
        </w:rPr>
        <w:t xml:space="preserve"> (wielkość </w:t>
      </w:r>
      <w:proofErr w:type="spellStart"/>
      <w:r>
        <w:rPr>
          <w:rStyle w:val="FontStyle11"/>
          <w:rFonts w:eastAsiaTheme="majorEastAsia"/>
        </w:rPr>
        <w:t>loga</w:t>
      </w:r>
      <w:proofErr w:type="spellEnd"/>
      <w:r>
        <w:rPr>
          <w:rStyle w:val="FontStyle11"/>
          <w:rFonts w:eastAsiaTheme="majorEastAsia"/>
        </w:rPr>
        <w:t xml:space="preserve"> min. wys.20 cm x dł. 30 cm);</w:t>
      </w:r>
    </w:p>
    <w:p w:rsidR="00C00514" w:rsidRPr="009F0F2F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9F0F2F">
        <w:rPr>
          <w:rStyle w:val="FontStyle11"/>
          <w:rFonts w:eastAsiaTheme="majorEastAsia"/>
        </w:rPr>
        <w:t xml:space="preserve">napis oraz logo wykonane techniką zapewniającą jego </w:t>
      </w:r>
      <w:r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>
        <w:rPr>
          <w:rStyle w:val="FontStyle11"/>
          <w:rFonts w:eastAsiaTheme="majorEastAsia"/>
        </w:rPr>
        <w:t>porność na działanie promieni UV.</w:t>
      </w:r>
    </w:p>
    <w:p w:rsidR="00C00514" w:rsidRPr="00316FA1" w:rsidRDefault="00C00514" w:rsidP="00C00514">
      <w:pPr>
        <w:pStyle w:val="Style2"/>
        <w:widowControl/>
        <w:spacing w:before="89" w:line="240" w:lineRule="auto"/>
        <w:ind w:left="284"/>
        <w:jc w:val="both"/>
        <w:rPr>
          <w:rFonts w:eastAsiaTheme="majorEastAsia"/>
          <w:b/>
          <w:sz w:val="22"/>
          <w:szCs w:val="22"/>
        </w:rPr>
      </w:pPr>
    </w:p>
    <w:p w:rsidR="00C00514" w:rsidRPr="00316FA1" w:rsidRDefault="00C00514" w:rsidP="00C00514">
      <w:pPr>
        <w:pStyle w:val="Style2"/>
        <w:widowControl/>
        <w:numPr>
          <w:ilvl w:val="0"/>
          <w:numId w:val="2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>Pojemnik typu IGLO</w:t>
      </w:r>
      <w:r>
        <w:rPr>
          <w:b/>
          <w:sz w:val="22"/>
          <w:szCs w:val="22"/>
        </w:rPr>
        <w:t>O</w:t>
      </w:r>
      <w:r w:rsidRPr="00316FA1">
        <w:rPr>
          <w:b/>
          <w:sz w:val="22"/>
          <w:szCs w:val="22"/>
        </w:rPr>
        <w:t xml:space="preserve"> o poj. 1,5 m</w:t>
      </w:r>
      <w:r w:rsidRPr="00316FA1">
        <w:rPr>
          <w:b/>
          <w:sz w:val="22"/>
          <w:szCs w:val="22"/>
          <w:vertAlign w:val="superscript"/>
        </w:rPr>
        <w:t>3</w:t>
      </w:r>
      <w:r w:rsidRPr="00316FA1">
        <w:rPr>
          <w:b/>
          <w:sz w:val="22"/>
          <w:szCs w:val="22"/>
        </w:rPr>
        <w:t xml:space="preserve"> (kolo</w:t>
      </w:r>
      <w:r w:rsidR="006A06AC">
        <w:rPr>
          <w:b/>
          <w:sz w:val="22"/>
          <w:szCs w:val="22"/>
        </w:rPr>
        <w:t xml:space="preserve">r zielony, do zbiórki szkła) – </w:t>
      </w:r>
    </w:p>
    <w:p w:rsidR="003E76FF" w:rsidRPr="003E76FF" w:rsidRDefault="003E76FF" w:rsidP="003E76FF">
      <w:pPr>
        <w:pStyle w:val="Style2"/>
        <w:widowControl/>
        <w:spacing w:before="89" w:line="240" w:lineRule="auto"/>
        <w:ind w:left="360"/>
        <w:jc w:val="both"/>
        <w:rPr>
          <w:b/>
          <w:sz w:val="22"/>
          <w:szCs w:val="22"/>
        </w:rPr>
      </w:pPr>
      <w:r w:rsidRPr="003E76FF">
        <w:rPr>
          <w:b/>
          <w:sz w:val="22"/>
          <w:szCs w:val="22"/>
        </w:rPr>
        <w:t>Minimum- 10 szt.</w:t>
      </w:r>
    </w:p>
    <w:p w:rsidR="003E76FF" w:rsidRPr="003E76FF" w:rsidRDefault="003E76FF" w:rsidP="003E76FF">
      <w:pPr>
        <w:pStyle w:val="Style2"/>
        <w:widowControl/>
        <w:spacing w:before="89" w:line="240" w:lineRule="auto"/>
        <w:ind w:left="360"/>
        <w:jc w:val="both"/>
        <w:rPr>
          <w:rFonts w:eastAsiaTheme="majorEastAsia"/>
          <w:b/>
          <w:sz w:val="22"/>
          <w:szCs w:val="22"/>
        </w:rPr>
      </w:pPr>
      <w:r w:rsidRPr="003E76FF">
        <w:rPr>
          <w:b/>
          <w:sz w:val="22"/>
          <w:szCs w:val="22"/>
        </w:rPr>
        <w:t>Maksimum -22 szt.</w:t>
      </w:r>
    </w:p>
    <w:p w:rsidR="003E76FF" w:rsidRPr="003E76FF" w:rsidRDefault="003E76FF" w:rsidP="003E76FF">
      <w:pPr>
        <w:pStyle w:val="Style3"/>
        <w:widowControl/>
        <w:tabs>
          <w:tab w:val="left" w:pos="727"/>
        </w:tabs>
        <w:spacing w:before="151"/>
        <w:ind w:left="720" w:firstLine="0"/>
        <w:jc w:val="both"/>
        <w:rPr>
          <w:rStyle w:val="FontStyle11"/>
          <w:rFonts w:eastAsiaTheme="majorEastAsia"/>
          <w:b/>
        </w:rPr>
      </w:pP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fabrycznie nowe</w:t>
      </w:r>
      <w:r>
        <w:rPr>
          <w:rStyle w:val="FontStyle11"/>
          <w:rFonts w:eastAsiaTheme="majorEastAsia"/>
        </w:rPr>
        <w:t xml:space="preserve"> (rok produkcji 2015)</w:t>
      </w:r>
      <w:r w:rsidRPr="00316FA1">
        <w:rPr>
          <w:rStyle w:val="FontStyle11"/>
          <w:rFonts w:eastAsiaTheme="majorEastAsia"/>
        </w:rPr>
        <w:t xml:space="preserve">, </w:t>
      </w:r>
      <w:r>
        <w:rPr>
          <w:rStyle w:val="FontStyle11"/>
          <w:rFonts w:eastAsiaTheme="majorEastAsia"/>
        </w:rPr>
        <w:t>jednokomorowe</w:t>
      </w:r>
      <w:r w:rsidRPr="00316FA1">
        <w:rPr>
          <w:rStyle w:val="FontStyle11"/>
          <w:rFonts w:eastAsiaTheme="majorEastAsia"/>
        </w:rPr>
        <w:t>, wykonane z poliestrowych wzmacnianych włókien szklanych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pojemniki powinny być o dużej wytrzymałości i odporności na </w:t>
      </w:r>
      <w:r>
        <w:rPr>
          <w:rStyle w:val="FontStyle11"/>
          <w:rFonts w:eastAsiaTheme="majorEastAsia"/>
        </w:rPr>
        <w:t>uszkodzenia mechaniczne, odporne</w:t>
      </w:r>
      <w:r w:rsidRPr="00316FA1">
        <w:rPr>
          <w:rStyle w:val="FontStyle11"/>
          <w:rFonts w:eastAsiaTheme="majorEastAsia"/>
        </w:rPr>
        <w:t xml:space="preserve"> na działanie promieni UV</w:t>
      </w:r>
      <w:r>
        <w:rPr>
          <w:rStyle w:val="FontStyle11"/>
          <w:rFonts w:eastAsiaTheme="majorEastAsia"/>
        </w:rPr>
        <w:t>,</w:t>
      </w:r>
      <w:r w:rsidR="00206BF1">
        <w:rPr>
          <w:rStyle w:val="FontStyle11"/>
          <w:rFonts w:eastAsiaTheme="majorEastAsia"/>
        </w:rPr>
        <w:t xml:space="preserve"> </w:t>
      </w:r>
      <w:r>
        <w:rPr>
          <w:rStyle w:val="FontStyle11"/>
          <w:rFonts w:eastAsiaTheme="majorEastAsia"/>
        </w:rPr>
        <w:t>nie blaknące</w:t>
      </w:r>
      <w:r w:rsidRPr="00316FA1">
        <w:rPr>
          <w:rStyle w:val="FontStyle11"/>
          <w:rFonts w:eastAsiaTheme="majorEastAsia"/>
        </w:rPr>
        <w:t>, odporne na niskie i wysokie temperatury, nagrzewanie i wszelkiego rodzaju chemikalia</w:t>
      </w:r>
      <w:r>
        <w:rPr>
          <w:rStyle w:val="FontStyle11"/>
          <w:rFonts w:eastAsiaTheme="majorEastAsia"/>
        </w:rPr>
        <w:t>, trudnopalne;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 xml:space="preserve">kształt: dzwon o podstawie okrągłej, </w:t>
      </w:r>
      <w:r>
        <w:rPr>
          <w:sz w:val="22"/>
          <w:szCs w:val="22"/>
        </w:rPr>
        <w:t xml:space="preserve">pojemność 1,5 </w:t>
      </w:r>
      <w:r w:rsidRPr="007308A4">
        <w:rPr>
          <w:sz w:val="22"/>
          <w:szCs w:val="22"/>
        </w:rPr>
        <w:t>m</w:t>
      </w:r>
      <w:r w:rsidRPr="007308A4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średnica</w:t>
      </w:r>
      <w:r w:rsidR="00206B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ok. 150cm, </w:t>
      </w:r>
      <w:r w:rsidRPr="00316FA1">
        <w:rPr>
          <w:sz w:val="22"/>
          <w:szCs w:val="22"/>
        </w:rPr>
        <w:t xml:space="preserve">wysokości ok. </w:t>
      </w:r>
      <w:r w:rsidRPr="00316FA1">
        <w:rPr>
          <w:sz w:val="22"/>
          <w:szCs w:val="22"/>
        </w:rPr>
        <w:tab/>
        <w:t>1</w:t>
      </w:r>
      <w:r>
        <w:rPr>
          <w:sz w:val="22"/>
          <w:szCs w:val="22"/>
        </w:rPr>
        <w:t>50cm;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wyposażony w system zamykania z dolnym wysypem</w:t>
      </w:r>
      <w:r>
        <w:rPr>
          <w:sz w:val="22"/>
          <w:szCs w:val="22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dno pojemnika: dwudzielne, dwie klapy</w:t>
      </w:r>
      <w:r>
        <w:rPr>
          <w:sz w:val="22"/>
          <w:szCs w:val="22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opróżnianie pojemnika przez otwarcie klap dennych mechanizmem przystosowanym do sterowa</w:t>
      </w:r>
      <w:r>
        <w:rPr>
          <w:sz w:val="22"/>
          <w:szCs w:val="22"/>
        </w:rPr>
        <w:t>nia dźwigiem samochodowym (HDS);</w:t>
      </w:r>
    </w:p>
    <w:p w:rsidR="00C00514" w:rsidRPr="0023090A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 górnej części pojemnika zamontowane ocynkowane zaczepy połączone ze stabilnymi prętami służącymi do podnoszenia pojemnika i otwierania dwu</w:t>
      </w:r>
      <w:r w:rsidR="00206BF1">
        <w:rPr>
          <w:sz w:val="22"/>
          <w:szCs w:val="22"/>
        </w:rPr>
        <w:t xml:space="preserve"> </w:t>
      </w:r>
      <w:r w:rsidRPr="00316FA1">
        <w:rPr>
          <w:sz w:val="22"/>
          <w:szCs w:val="22"/>
        </w:rPr>
        <w:t>klapowego płaskiego dna. Zaczepy muszą być dostosowane do wymiarów haka stan</w:t>
      </w:r>
      <w:r>
        <w:rPr>
          <w:sz w:val="22"/>
          <w:szCs w:val="22"/>
        </w:rPr>
        <w:t>dardowego dźwigu samochodowego;</w:t>
      </w:r>
    </w:p>
    <w:p w:rsidR="00C00514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wyposażone w blokadę zabezpieczającą przed </w:t>
      </w:r>
      <w:r>
        <w:rPr>
          <w:rStyle w:val="FontStyle11"/>
          <w:rFonts w:eastAsiaTheme="majorEastAsia"/>
        </w:rPr>
        <w:t>otwarciem przez osoby postronne;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w</w:t>
      </w:r>
      <w:r w:rsidRPr="00316FA1">
        <w:rPr>
          <w:sz w:val="22"/>
          <w:szCs w:val="22"/>
        </w:rPr>
        <w:t>szystkie elementy metalowe muszą by</w:t>
      </w:r>
      <w:r>
        <w:rPr>
          <w:sz w:val="22"/>
          <w:szCs w:val="22"/>
        </w:rPr>
        <w:t>ć zabezpieczone powłoką cynkową;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pojemnik koloru zielonego RAL 6018 lub równoważny, przeznaczony do zbiórki szkła z odpowiednim pojedynczym okrągłym otworem wrzutowym</w:t>
      </w:r>
      <w:r>
        <w:rPr>
          <w:sz w:val="22"/>
          <w:szCs w:val="22"/>
        </w:rPr>
        <w:t>,</w:t>
      </w:r>
      <w:r w:rsidRPr="00316FA1">
        <w:rPr>
          <w:sz w:val="22"/>
          <w:szCs w:val="22"/>
        </w:rPr>
        <w:t xml:space="preserve"> zabezpieczonym gumową rozetą przed dostawaniem się wody deszczowej do wnętrza pojemnika</w:t>
      </w:r>
      <w:r>
        <w:rPr>
          <w:sz w:val="22"/>
          <w:szCs w:val="22"/>
        </w:rPr>
        <w:t>, średnica otworu 20 ÷ 25 cm;</w:t>
      </w:r>
    </w:p>
    <w:p w:rsidR="00C00514" w:rsidRPr="00824714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lastRenderedPageBreak/>
        <w:t>na przodzie pojemnika centralnie poniżej otworu wrzutowego należy umieścić czytelny</w:t>
      </w:r>
      <w:r w:rsidR="00206BF1">
        <w:rPr>
          <w:rStyle w:val="FontStyle11"/>
          <w:rFonts w:eastAsiaTheme="majorEastAsia"/>
        </w:rPr>
        <w:t xml:space="preserve"> </w:t>
      </w:r>
      <w:r w:rsidRPr="00824714">
        <w:rPr>
          <w:rStyle w:val="FontStyle11"/>
          <w:rFonts w:eastAsiaTheme="majorEastAsia"/>
        </w:rPr>
        <w:t>napis</w:t>
      </w:r>
      <w:r>
        <w:rPr>
          <w:rStyle w:val="FontStyle11"/>
          <w:rFonts w:eastAsiaTheme="majorEastAsia"/>
        </w:rPr>
        <w:t xml:space="preserve"> (treść napisu przykładowa), </w:t>
      </w:r>
      <w:r w:rsidRPr="00824714">
        <w:rPr>
          <w:rStyle w:val="FontStyle11"/>
          <w:rFonts w:eastAsiaTheme="majorEastAsia"/>
        </w:rPr>
        <w:t>koloru czarnego o treści: „</w:t>
      </w:r>
      <w:r w:rsidRPr="00824714">
        <w:rPr>
          <w:rStyle w:val="FontStyle11"/>
          <w:rFonts w:eastAsiaTheme="majorEastAsia"/>
          <w:b/>
        </w:rPr>
        <w:t>SZKŁO</w:t>
      </w:r>
      <w:r w:rsidRPr="00824714">
        <w:rPr>
          <w:rStyle w:val="FontStyle11"/>
          <w:rFonts w:eastAsiaTheme="majorEastAsia"/>
        </w:rPr>
        <w:t>”</w:t>
      </w:r>
      <w:r w:rsidR="00206BF1">
        <w:rPr>
          <w:rStyle w:val="FontStyle11"/>
          <w:rFonts w:eastAsiaTheme="majorEastAsia"/>
        </w:rPr>
        <w:t xml:space="preserve"> </w:t>
      </w:r>
      <w:r w:rsidRPr="00824714">
        <w:rPr>
          <w:rStyle w:val="FontStyle11"/>
          <w:rFonts w:eastAsiaTheme="majorEastAsia"/>
        </w:rPr>
        <w:t xml:space="preserve">poniżej napisu znak graficzny recyklingu, z butelkami szklanymi wewnątrz znaku, pod znakiem czytelne napisy: </w:t>
      </w:r>
    </w:p>
    <w:p w:rsidR="00C00514" w:rsidRPr="00824714" w:rsidRDefault="00C00514" w:rsidP="00C00514">
      <w:pPr>
        <w:pStyle w:val="Style3"/>
        <w:widowControl/>
        <w:tabs>
          <w:tab w:val="left" w:pos="727"/>
        </w:tabs>
        <w:spacing w:before="151"/>
        <w:ind w:left="720" w:firstLine="0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t>„</w:t>
      </w:r>
      <w:r w:rsidRPr="00824714">
        <w:rPr>
          <w:rStyle w:val="FontStyle11"/>
          <w:rFonts w:eastAsiaTheme="majorEastAsia"/>
          <w:b/>
        </w:rPr>
        <w:t>Wrzucamy:</w:t>
      </w:r>
      <w:r w:rsidRPr="00824714">
        <w:rPr>
          <w:rStyle w:val="FontStyle11"/>
          <w:rFonts w:eastAsiaTheme="majorEastAsia"/>
        </w:rPr>
        <w:t xml:space="preserve"> opakowania ze szkła bez nakrętek, np. butelki, słoiki.</w:t>
      </w:r>
    </w:p>
    <w:p w:rsidR="00C00514" w:rsidRPr="00824714" w:rsidRDefault="00C00514" w:rsidP="00C00514">
      <w:pPr>
        <w:pStyle w:val="Style3"/>
        <w:widowControl/>
        <w:tabs>
          <w:tab w:val="left" w:pos="727"/>
        </w:tabs>
        <w:spacing w:before="151"/>
        <w:ind w:left="720" w:firstLine="0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t>„</w:t>
      </w:r>
      <w:r w:rsidRPr="00824714">
        <w:rPr>
          <w:rStyle w:val="FontStyle11"/>
          <w:rFonts w:eastAsiaTheme="majorEastAsia"/>
          <w:b/>
        </w:rPr>
        <w:t xml:space="preserve">Nie wrzucamy: </w:t>
      </w:r>
      <w:r w:rsidRPr="00824714">
        <w:rPr>
          <w:rStyle w:val="FontStyle11"/>
          <w:rFonts w:eastAsiaTheme="majorEastAsia"/>
        </w:rPr>
        <w:t>szkła okiennego, samochodowego, luster, porcelany, fajans</w:t>
      </w:r>
      <w:r w:rsidR="00206BF1">
        <w:rPr>
          <w:rStyle w:val="FontStyle11"/>
          <w:rFonts w:eastAsiaTheme="majorEastAsia"/>
        </w:rPr>
        <w:t>u, cera</w:t>
      </w:r>
      <w:r>
        <w:rPr>
          <w:rStyle w:val="FontStyle11"/>
          <w:rFonts w:eastAsiaTheme="majorEastAsia"/>
        </w:rPr>
        <w:t>miki, szkła zbrojonego, ż</w:t>
      </w:r>
      <w:r w:rsidRPr="00824714">
        <w:rPr>
          <w:rStyle w:val="FontStyle11"/>
          <w:rFonts w:eastAsiaTheme="majorEastAsia"/>
        </w:rPr>
        <w:t>aroodpornego, zużytych żarówek, lamp neonowych i termometrów”</w:t>
      </w:r>
      <w:r>
        <w:rPr>
          <w:rStyle w:val="FontStyle11"/>
          <w:rFonts w:eastAsiaTheme="majorEastAsia"/>
        </w:rPr>
        <w:t>;</w:t>
      </w:r>
    </w:p>
    <w:p w:rsidR="00C00514" w:rsidRPr="00824714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824714">
        <w:rPr>
          <w:rStyle w:val="FontStyle11"/>
          <w:rFonts w:eastAsiaTheme="majorEastAsia"/>
        </w:rPr>
        <w:t xml:space="preserve">poniżej umieścić logo Zamawiającego (wielkość </w:t>
      </w:r>
      <w:proofErr w:type="spellStart"/>
      <w:r w:rsidRPr="00824714">
        <w:rPr>
          <w:rStyle w:val="FontStyle11"/>
          <w:rFonts w:eastAsiaTheme="majorEastAsia"/>
        </w:rPr>
        <w:t>loga</w:t>
      </w:r>
      <w:proofErr w:type="spellEnd"/>
      <w:r w:rsidRPr="00824714">
        <w:rPr>
          <w:rStyle w:val="FontStyle11"/>
          <w:rFonts w:eastAsiaTheme="majorEastAsia"/>
        </w:rPr>
        <w:t xml:space="preserve"> min. wys. 10 cm x dł. 20 cm); </w:t>
      </w:r>
    </w:p>
    <w:p w:rsidR="00C00514" w:rsidRPr="009F0F2F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9F0F2F">
        <w:rPr>
          <w:rStyle w:val="FontStyle11"/>
          <w:rFonts w:eastAsiaTheme="majorEastAsia"/>
        </w:rPr>
        <w:t xml:space="preserve">napis oraz logo wykonane techniką zapewniającą jego </w:t>
      </w:r>
      <w:r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>
        <w:rPr>
          <w:rStyle w:val="FontStyle11"/>
          <w:rFonts w:eastAsiaTheme="majorEastAsia"/>
        </w:rPr>
        <w:t>porność na działanie promieni UV.</w:t>
      </w:r>
    </w:p>
    <w:p w:rsidR="00C00514" w:rsidRPr="009F0F2F" w:rsidRDefault="00C00514" w:rsidP="00C00514">
      <w:pPr>
        <w:pStyle w:val="Style3"/>
        <w:widowControl/>
        <w:tabs>
          <w:tab w:val="left" w:pos="727"/>
        </w:tabs>
        <w:spacing w:before="89" w:line="240" w:lineRule="auto"/>
        <w:ind w:left="360" w:firstLine="0"/>
        <w:jc w:val="both"/>
        <w:rPr>
          <w:rFonts w:eastAsiaTheme="majorEastAsia"/>
          <w:b/>
          <w:color w:val="FF0000"/>
          <w:sz w:val="22"/>
          <w:szCs w:val="22"/>
        </w:rPr>
      </w:pPr>
    </w:p>
    <w:p w:rsidR="003E76FF" w:rsidRPr="003E76FF" w:rsidRDefault="00C00514" w:rsidP="00C00514">
      <w:pPr>
        <w:pStyle w:val="Style2"/>
        <w:widowControl/>
        <w:numPr>
          <w:ilvl w:val="0"/>
          <w:numId w:val="2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>Pojemnik siatkowy o poj. 2,5 m</w:t>
      </w:r>
      <w:r w:rsidRPr="00316FA1">
        <w:rPr>
          <w:b/>
          <w:sz w:val="22"/>
          <w:szCs w:val="22"/>
          <w:vertAlign w:val="superscript"/>
        </w:rPr>
        <w:t>3</w:t>
      </w:r>
      <w:r w:rsidRPr="00316FA1">
        <w:rPr>
          <w:b/>
          <w:sz w:val="22"/>
          <w:szCs w:val="22"/>
        </w:rPr>
        <w:t xml:space="preserve"> (do</w:t>
      </w:r>
      <w:r w:rsidR="006A06AC">
        <w:rPr>
          <w:b/>
          <w:sz w:val="22"/>
          <w:szCs w:val="22"/>
        </w:rPr>
        <w:t xml:space="preserve"> zbiórki tworzyw sztucznych) –</w:t>
      </w:r>
    </w:p>
    <w:p w:rsidR="003E76FF" w:rsidRPr="003E76FF" w:rsidRDefault="006A06AC" w:rsidP="003E76FF">
      <w:pPr>
        <w:pStyle w:val="Style2"/>
        <w:tabs>
          <w:tab w:val="left" w:pos="727"/>
        </w:tabs>
        <w:spacing w:before="151" w:line="240" w:lineRule="auto"/>
        <w:ind w:left="360"/>
        <w:jc w:val="both"/>
        <w:rPr>
          <w:b/>
          <w:sz w:val="22"/>
          <w:szCs w:val="22"/>
        </w:rPr>
      </w:pPr>
      <w:r w:rsidRPr="003E76FF">
        <w:rPr>
          <w:b/>
          <w:sz w:val="22"/>
          <w:szCs w:val="22"/>
        </w:rPr>
        <w:t xml:space="preserve"> </w:t>
      </w:r>
      <w:r w:rsidR="003E76FF" w:rsidRPr="003E76FF">
        <w:rPr>
          <w:b/>
          <w:sz w:val="22"/>
          <w:szCs w:val="22"/>
        </w:rPr>
        <w:t>Minimum- 10 szt.</w:t>
      </w:r>
    </w:p>
    <w:p w:rsidR="003E76FF" w:rsidRPr="003E76FF" w:rsidRDefault="003E76FF" w:rsidP="003E76FF">
      <w:pPr>
        <w:pStyle w:val="Style2"/>
        <w:widowControl/>
        <w:tabs>
          <w:tab w:val="left" w:pos="727"/>
        </w:tabs>
        <w:spacing w:before="151" w:line="240" w:lineRule="auto"/>
        <w:ind w:left="360"/>
        <w:jc w:val="both"/>
        <w:rPr>
          <w:sz w:val="22"/>
          <w:szCs w:val="22"/>
        </w:rPr>
      </w:pPr>
      <w:r w:rsidRPr="003E76FF">
        <w:rPr>
          <w:b/>
          <w:sz w:val="22"/>
          <w:szCs w:val="22"/>
        </w:rPr>
        <w:t>Maksimum -22 szt.</w:t>
      </w:r>
    </w:p>
    <w:p w:rsidR="00C00514" w:rsidRPr="003E76FF" w:rsidRDefault="00C00514" w:rsidP="003E76FF">
      <w:pPr>
        <w:pStyle w:val="Style2"/>
        <w:widowControl/>
        <w:numPr>
          <w:ilvl w:val="0"/>
          <w:numId w:val="4"/>
        </w:numPr>
        <w:tabs>
          <w:tab w:val="left" w:pos="727"/>
        </w:tabs>
        <w:spacing w:before="151" w:line="240" w:lineRule="auto"/>
        <w:jc w:val="both"/>
        <w:rPr>
          <w:sz w:val="22"/>
          <w:szCs w:val="22"/>
        </w:rPr>
      </w:pPr>
      <w:r w:rsidRPr="003E76FF">
        <w:rPr>
          <w:rStyle w:val="FontStyle11"/>
          <w:rFonts w:eastAsiaTheme="majorEastAsia"/>
        </w:rPr>
        <w:t>pojemniki fabrycznie nowe (rok produkcji 2015),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sz w:val="22"/>
          <w:szCs w:val="22"/>
        </w:rPr>
      </w:pPr>
      <w:r w:rsidRPr="00316FA1">
        <w:rPr>
          <w:sz w:val="22"/>
          <w:szCs w:val="22"/>
        </w:rPr>
        <w:t xml:space="preserve">pojemniki wykonane z ocynkowanej siatki stalowej oraz kopuły i podłogi z żywic poliestrowych, stalowych lub w konstrukcji mieszanej, jednokomorowy, </w:t>
      </w:r>
      <w:r>
        <w:rPr>
          <w:sz w:val="22"/>
          <w:szCs w:val="22"/>
        </w:rPr>
        <w:t>podstawa okrągła lub kwadratowa;</w:t>
      </w:r>
    </w:p>
    <w:p w:rsidR="00C00514" w:rsidRPr="00316FA1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rStyle w:val="FontStyle11"/>
          <w:rFonts w:eastAsiaTheme="majorEastAsia"/>
        </w:rPr>
        <w:t>pojemniki o dużej wytrzymałości i odporności na uszkodzenia mechaniczne, odporne na działanie promieni UV, odporne na niskie i wysokie temperatury, nagrzewanie i wszelkiego</w:t>
      </w:r>
      <w:r>
        <w:rPr>
          <w:rStyle w:val="FontStyle11"/>
          <w:rFonts w:eastAsiaTheme="majorEastAsia"/>
        </w:rPr>
        <w:t xml:space="preserve"> rodzaju chemikalia, trudnopalne;</w:t>
      </w:r>
    </w:p>
    <w:p w:rsidR="00C00514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wszystkie elementy metalowe takie jak: siatka, uchwyty, zamki, śruby, łączniki i inne akcesoria powinny być zabezpieczone przed korozją przez ocynkowanie, </w:t>
      </w:r>
    </w:p>
    <w:p w:rsidR="00C00514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 xml:space="preserve">min. dwa </w:t>
      </w:r>
      <w:r w:rsidRPr="00316FA1">
        <w:rPr>
          <w:rStyle w:val="FontStyle11"/>
          <w:rFonts w:eastAsiaTheme="majorEastAsia"/>
        </w:rPr>
        <w:t>okrągłe otwor</w:t>
      </w:r>
      <w:r>
        <w:rPr>
          <w:rStyle w:val="FontStyle11"/>
          <w:rFonts w:eastAsiaTheme="majorEastAsia"/>
        </w:rPr>
        <w:t xml:space="preserve">y wrzutowe pozbawione ostrych krawędzi, </w:t>
      </w:r>
      <w:r>
        <w:rPr>
          <w:sz w:val="22"/>
          <w:szCs w:val="22"/>
        </w:rPr>
        <w:t>umieszczone na wysokości umożliwiającej bezproblemowy wrzut tworzyw sztucznych, średnica otworu 20 ÷ 25 cm;</w:t>
      </w:r>
    </w:p>
    <w:p w:rsidR="00C00514" w:rsidRPr="00316FA1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 xml:space="preserve">centralnie pod otworem wrzutowym umieścić trwale przytwierdzoną tabliczkę metalową  o wym. min. dł. 40 cm x wys. 15 cm z trwałym czytelnym napisem: </w:t>
      </w:r>
      <w:r w:rsidRPr="00807BB1">
        <w:rPr>
          <w:rStyle w:val="FontStyle11"/>
          <w:rFonts w:eastAsiaTheme="majorEastAsia"/>
          <w:b/>
        </w:rPr>
        <w:t>„PLASTIK”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opróżnianie pojemnika przez otwarcie klap dennych mechanizmem przystosowanym do sterowa</w:t>
      </w:r>
      <w:r>
        <w:rPr>
          <w:sz w:val="22"/>
          <w:szCs w:val="22"/>
        </w:rPr>
        <w:t>nia dźwigiem samochodowym (HDS)</w:t>
      </w:r>
    </w:p>
    <w:p w:rsidR="00C00514" w:rsidRPr="0023090A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sz w:val="22"/>
          <w:szCs w:val="22"/>
        </w:rPr>
        <w:t>w górnej części pojemnika zamontowane ocynkowane zaczepy połączone ze stabilnymi prętami służącymi do podnoszenia pojemnika i otwierania dwu</w:t>
      </w:r>
      <w:r w:rsidR="00206BF1">
        <w:rPr>
          <w:sz w:val="22"/>
          <w:szCs w:val="22"/>
        </w:rPr>
        <w:t xml:space="preserve"> </w:t>
      </w:r>
      <w:r w:rsidRPr="00316FA1">
        <w:rPr>
          <w:sz w:val="22"/>
          <w:szCs w:val="22"/>
        </w:rPr>
        <w:t>klapowego płaskiego dna. Zaczepy muszą być dostosowane do wymiarów haka stan</w:t>
      </w:r>
      <w:r>
        <w:rPr>
          <w:sz w:val="22"/>
          <w:szCs w:val="22"/>
        </w:rPr>
        <w:t>dardowego dźwigu samochodowego;</w:t>
      </w:r>
    </w:p>
    <w:p w:rsidR="00C00514" w:rsidRPr="00316FA1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>
        <w:rPr>
          <w:sz w:val="22"/>
          <w:szCs w:val="22"/>
        </w:rPr>
        <w:t>w</w:t>
      </w:r>
      <w:r w:rsidRPr="00316FA1">
        <w:rPr>
          <w:sz w:val="22"/>
          <w:szCs w:val="22"/>
        </w:rPr>
        <w:t xml:space="preserve">szystkie elementy metalowe muszą być zabezpieczone powłoką </w:t>
      </w:r>
      <w:r>
        <w:rPr>
          <w:sz w:val="22"/>
          <w:szCs w:val="22"/>
        </w:rPr>
        <w:t>cynkową;</w:t>
      </w:r>
    </w:p>
    <w:p w:rsidR="00C00514" w:rsidRDefault="00C00514" w:rsidP="00C00514">
      <w:pPr>
        <w:pStyle w:val="Style3"/>
        <w:widowControl/>
        <w:numPr>
          <w:ilvl w:val="0"/>
          <w:numId w:val="5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wyposażone w blokadę zabezpieczającą przed </w:t>
      </w:r>
      <w:r>
        <w:rPr>
          <w:rStyle w:val="FontStyle11"/>
          <w:rFonts w:eastAsiaTheme="majorEastAsia"/>
        </w:rPr>
        <w:t>otwarciem przez osoby postronne.</w:t>
      </w:r>
    </w:p>
    <w:p w:rsidR="00C00514" w:rsidRPr="00316FA1" w:rsidRDefault="00C00514" w:rsidP="00C00514">
      <w:pPr>
        <w:pStyle w:val="Style2"/>
        <w:widowControl/>
        <w:spacing w:before="89" w:line="240" w:lineRule="auto"/>
        <w:jc w:val="both"/>
        <w:rPr>
          <w:rFonts w:eastAsiaTheme="majorEastAsia"/>
          <w:b/>
          <w:sz w:val="22"/>
          <w:szCs w:val="22"/>
        </w:rPr>
      </w:pPr>
    </w:p>
    <w:p w:rsidR="003E76FF" w:rsidRPr="003E76FF" w:rsidRDefault="00C00514" w:rsidP="00C00514">
      <w:pPr>
        <w:pStyle w:val="Style2"/>
        <w:widowControl/>
        <w:numPr>
          <w:ilvl w:val="0"/>
          <w:numId w:val="2"/>
        </w:numPr>
        <w:spacing w:before="89" w:line="240" w:lineRule="auto"/>
        <w:ind w:left="284" w:hanging="284"/>
        <w:jc w:val="both"/>
        <w:rPr>
          <w:rFonts w:eastAsiaTheme="majorEastAsia"/>
          <w:b/>
          <w:sz w:val="22"/>
          <w:szCs w:val="22"/>
        </w:rPr>
      </w:pPr>
      <w:r w:rsidRPr="00316FA1">
        <w:rPr>
          <w:b/>
          <w:sz w:val="22"/>
          <w:szCs w:val="22"/>
        </w:rPr>
        <w:t>Pojemnik polietylenowy (PE-HD) o poj. 1100 litrów (kolor zielony, do z</w:t>
      </w:r>
      <w:r w:rsidR="006A06AC">
        <w:rPr>
          <w:b/>
          <w:sz w:val="22"/>
          <w:szCs w:val="22"/>
        </w:rPr>
        <w:t>biórki odpadów zmieszanych) –</w:t>
      </w:r>
    </w:p>
    <w:p w:rsidR="003E76FF" w:rsidRDefault="003E76FF" w:rsidP="003E76FF">
      <w:pPr>
        <w:pStyle w:val="Style2"/>
        <w:widowControl/>
        <w:spacing w:before="89" w:line="24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Minimum- 150</w:t>
      </w:r>
      <w:r w:rsidRPr="00316FA1">
        <w:rPr>
          <w:b/>
          <w:sz w:val="22"/>
          <w:szCs w:val="22"/>
        </w:rPr>
        <w:t xml:space="preserve"> szt.</w:t>
      </w:r>
    </w:p>
    <w:p w:rsidR="003E76FF" w:rsidRPr="00316FA1" w:rsidRDefault="003E76FF" w:rsidP="003E76FF">
      <w:pPr>
        <w:pStyle w:val="Style2"/>
        <w:widowControl/>
        <w:spacing w:before="89" w:line="240" w:lineRule="auto"/>
        <w:ind w:left="720"/>
        <w:jc w:val="both"/>
        <w:rPr>
          <w:rFonts w:eastAsiaTheme="majorEastAsia"/>
          <w:b/>
          <w:sz w:val="22"/>
          <w:szCs w:val="22"/>
        </w:rPr>
      </w:pPr>
      <w:r>
        <w:rPr>
          <w:b/>
          <w:sz w:val="22"/>
          <w:szCs w:val="22"/>
        </w:rPr>
        <w:t>Maksimum -300 szt.</w:t>
      </w:r>
    </w:p>
    <w:p w:rsidR="00C00514" w:rsidRPr="00316FA1" w:rsidRDefault="00C00514" w:rsidP="003E76FF">
      <w:pPr>
        <w:pStyle w:val="Style2"/>
        <w:widowControl/>
        <w:spacing w:before="89" w:line="240" w:lineRule="auto"/>
        <w:jc w:val="both"/>
        <w:rPr>
          <w:rFonts w:eastAsiaTheme="majorEastAsia"/>
          <w:b/>
          <w:sz w:val="22"/>
          <w:szCs w:val="22"/>
        </w:rPr>
      </w:pP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fabrycznie nowe</w:t>
      </w:r>
      <w:r>
        <w:rPr>
          <w:rStyle w:val="FontStyle11"/>
          <w:rFonts w:eastAsiaTheme="majorEastAsia"/>
        </w:rPr>
        <w:t xml:space="preserve"> (rok produkcji 2015)</w:t>
      </w:r>
      <w:r w:rsidRPr="00316FA1">
        <w:rPr>
          <w:rStyle w:val="FontStyle11"/>
          <w:rFonts w:eastAsiaTheme="majorEastAsia"/>
        </w:rPr>
        <w:t>, wykonane z granulatu polietylenu niskociśnien</w:t>
      </w:r>
      <w:r>
        <w:rPr>
          <w:rStyle w:val="FontStyle11"/>
          <w:rFonts w:eastAsiaTheme="majorEastAsia"/>
        </w:rPr>
        <w:t xml:space="preserve">iowego, wysokiej gęstości ( PE - </w:t>
      </w:r>
      <w:r w:rsidRPr="00316FA1">
        <w:rPr>
          <w:rStyle w:val="FontStyle11"/>
          <w:rFonts w:eastAsiaTheme="majorEastAsia"/>
        </w:rPr>
        <w:t>HD ) o prostej linii ścian bocznych, odporne na niskie i wysokie temperatury, uszkodzenia mechaniczne,</w:t>
      </w:r>
      <w:r>
        <w:rPr>
          <w:rStyle w:val="FontStyle11"/>
          <w:rFonts w:eastAsiaTheme="majorEastAsia"/>
        </w:rPr>
        <w:t xml:space="preserve"> chemikalia i promieniowanie UV;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kolor pojemników zielony wg RAL 6011 lub równoważny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klapa półokrągła wypukła uchylna z dodatkowym otworem wrzutowym, zaopatrzona w uchwyt do podnoszenia klapy wrzutowej, montowanej na min. 2 zawiasach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 xml:space="preserve">pojemniki powinny być wyprodukowane zgodnie z normą PN/EN 840 i </w:t>
      </w:r>
      <w:r>
        <w:rPr>
          <w:rStyle w:val="FontStyle11"/>
          <w:rFonts w:eastAsiaTheme="majorEastAsia"/>
        </w:rPr>
        <w:t xml:space="preserve">powinny </w:t>
      </w:r>
      <w:r w:rsidRPr="00316FA1">
        <w:rPr>
          <w:rStyle w:val="FontStyle11"/>
          <w:rFonts w:eastAsiaTheme="majorEastAsia"/>
        </w:rPr>
        <w:t>posiadać atest PZH (należy</w:t>
      </w:r>
      <w:r>
        <w:rPr>
          <w:rStyle w:val="FontStyle11"/>
          <w:rFonts w:eastAsiaTheme="majorEastAsia"/>
        </w:rPr>
        <w:t xml:space="preserve"> dostarczyć atest i certyfikat);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powinny być przystosowane do opróżniania przez samochody śmieciarki posiadające zasyp tylny z wysięgnikami podnoszącymi p</w:t>
      </w:r>
      <w:r>
        <w:rPr>
          <w:rStyle w:val="FontStyle11"/>
          <w:rFonts w:eastAsiaTheme="majorEastAsia"/>
        </w:rPr>
        <w:t>ojemnik lub listwy grzebieniowe;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winny być wyposażone w cztery koła skrętne o pełnej oponie, średnicy min. 200 mm, z pełną osią i systemem blokad</w:t>
      </w:r>
      <w:r>
        <w:rPr>
          <w:rStyle w:val="FontStyle11"/>
          <w:rFonts w:eastAsiaTheme="majorEastAsia"/>
        </w:rPr>
        <w:t>y kierunku jazdy min. dwóch kół;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wszystkie elementy metalowe zabezpieczone przed korozją przez ocynkowanie</w:t>
      </w:r>
      <w:r>
        <w:rPr>
          <w:rStyle w:val="FontStyle11"/>
          <w:rFonts w:eastAsiaTheme="majorEastAsia"/>
        </w:rPr>
        <w:t>;</w:t>
      </w:r>
    </w:p>
    <w:p w:rsidR="00C00514" w:rsidRPr="00DD052A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DD052A">
        <w:rPr>
          <w:rStyle w:val="FontStyle11"/>
          <w:rFonts w:eastAsiaTheme="majorEastAsia"/>
        </w:rPr>
        <w:t>centralnie</w:t>
      </w:r>
      <w:r w:rsidR="00206BF1">
        <w:rPr>
          <w:rStyle w:val="FontStyle11"/>
          <w:rFonts w:eastAsiaTheme="majorEastAsia"/>
        </w:rPr>
        <w:t xml:space="preserve"> </w:t>
      </w:r>
      <w:r w:rsidRPr="00DD052A">
        <w:rPr>
          <w:rStyle w:val="FontStyle11"/>
          <w:rFonts w:eastAsiaTheme="majorEastAsia"/>
        </w:rPr>
        <w:t xml:space="preserve">na ścianie frontowej pojemnika umieścić logo Zamawiającego (wielkość </w:t>
      </w:r>
      <w:proofErr w:type="spellStart"/>
      <w:r w:rsidRPr="00DD052A">
        <w:rPr>
          <w:rStyle w:val="FontStyle11"/>
          <w:rFonts w:eastAsiaTheme="majorEastAsia"/>
        </w:rPr>
        <w:t>loga</w:t>
      </w:r>
      <w:proofErr w:type="spellEnd"/>
      <w:r w:rsidRPr="00DD052A">
        <w:rPr>
          <w:rStyle w:val="FontStyle11"/>
          <w:rFonts w:eastAsiaTheme="majorEastAsia"/>
        </w:rPr>
        <w:t xml:space="preserve"> min. wys. 20 cm x dł. 30 cm)</w:t>
      </w:r>
      <w:r>
        <w:rPr>
          <w:rStyle w:val="FontStyle11"/>
          <w:rFonts w:eastAsiaTheme="majorEastAsia"/>
        </w:rPr>
        <w:t>;</w:t>
      </w:r>
    </w:p>
    <w:p w:rsidR="00C00514" w:rsidRPr="009F0F2F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  <w:b/>
          <w:color w:val="FF0000"/>
        </w:rPr>
      </w:pPr>
      <w:r w:rsidRPr="009F0F2F">
        <w:rPr>
          <w:rStyle w:val="FontStyle11"/>
          <w:rFonts w:eastAsiaTheme="majorEastAsia"/>
        </w:rPr>
        <w:t xml:space="preserve">logo wykonane techniką zapewniającą jego </w:t>
      </w:r>
      <w:r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>
        <w:rPr>
          <w:rStyle w:val="FontStyle11"/>
          <w:rFonts w:eastAsiaTheme="majorEastAsia"/>
        </w:rPr>
        <w:t>porność na działanie promieni UV.</w:t>
      </w:r>
    </w:p>
    <w:p w:rsidR="00C00514" w:rsidRPr="00DD052A" w:rsidRDefault="00C00514" w:rsidP="00C00514">
      <w:pPr>
        <w:pStyle w:val="Style3"/>
        <w:widowControl/>
        <w:tabs>
          <w:tab w:val="left" w:pos="727"/>
        </w:tabs>
        <w:spacing w:before="151"/>
        <w:ind w:left="720" w:firstLine="0"/>
        <w:jc w:val="both"/>
        <w:rPr>
          <w:rFonts w:eastAsiaTheme="majorEastAsia"/>
          <w:sz w:val="22"/>
          <w:szCs w:val="22"/>
        </w:rPr>
      </w:pPr>
    </w:p>
    <w:p w:rsidR="00C00514" w:rsidRPr="00316FA1" w:rsidRDefault="00C00514" w:rsidP="00C00514">
      <w:pPr>
        <w:pStyle w:val="Style2"/>
        <w:widowControl/>
        <w:numPr>
          <w:ilvl w:val="0"/>
          <w:numId w:val="2"/>
        </w:numPr>
        <w:spacing w:before="89" w:line="240" w:lineRule="auto"/>
        <w:ind w:left="284" w:hanging="284"/>
        <w:jc w:val="both"/>
        <w:rPr>
          <w:b/>
          <w:sz w:val="22"/>
          <w:szCs w:val="22"/>
        </w:rPr>
      </w:pPr>
      <w:r w:rsidRPr="00316FA1">
        <w:rPr>
          <w:b/>
          <w:sz w:val="22"/>
          <w:szCs w:val="22"/>
        </w:rPr>
        <w:t xml:space="preserve">Pojemnik metalowy o </w:t>
      </w:r>
      <w:r w:rsidR="006A06AC">
        <w:rPr>
          <w:b/>
          <w:sz w:val="22"/>
          <w:szCs w:val="22"/>
        </w:rPr>
        <w:t>poj. 110 litrów (ocynkowany) – 2</w:t>
      </w:r>
      <w:r w:rsidRPr="00316FA1">
        <w:rPr>
          <w:b/>
          <w:sz w:val="22"/>
          <w:szCs w:val="22"/>
        </w:rPr>
        <w:t>00 szt.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fabrycznie nowe</w:t>
      </w:r>
      <w:r>
        <w:rPr>
          <w:rStyle w:val="FontStyle11"/>
          <w:rFonts w:eastAsiaTheme="majorEastAsia"/>
        </w:rPr>
        <w:t xml:space="preserve"> (rok produkcji 2015)</w:t>
      </w:r>
      <w:r w:rsidRPr="00316FA1">
        <w:rPr>
          <w:rStyle w:val="FontStyle11"/>
          <w:rFonts w:eastAsiaTheme="majorEastAsia"/>
        </w:rPr>
        <w:t>,  ocynkowane ogniowo, nie malowane</w:t>
      </w:r>
      <w:r>
        <w:rPr>
          <w:rStyle w:val="FontStyle11"/>
          <w:rFonts w:eastAsiaTheme="majorEastAsia"/>
        </w:rPr>
        <w:t>;</w:t>
      </w:r>
    </w:p>
    <w:p w:rsidR="00C00514" w:rsidRPr="00DD052A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wykonane z blachy ocynkowanej o grubości minimum 1 mm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dno pojemnika odsadzone od podłoża minimum 25 mm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wyposażone w dwukołowy system jezdny o średnicy kół 200 mm, z układem dwóch kół jezdnych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uchwyty boczne wykonane z blachy ocynkowanej o grubości 2 mm, odpowiednio wyprofilowane, pozbawione ostrych krawędzi</w:t>
      </w:r>
      <w:r>
        <w:rPr>
          <w:rStyle w:val="FontStyle11"/>
          <w:rFonts w:eastAsiaTheme="majorEastAsia"/>
        </w:rPr>
        <w:t>;</w:t>
      </w:r>
    </w:p>
    <w:p w:rsidR="00C00514" w:rsidRPr="00316FA1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316FA1">
        <w:rPr>
          <w:rStyle w:val="FontStyle11"/>
          <w:rFonts w:eastAsiaTheme="majorEastAsia"/>
        </w:rPr>
        <w:t>pojemniki wyposażone w uchwyty do opróżniania przez systemem grzebieniowy urządzenia śmieciarki</w:t>
      </w:r>
      <w:r>
        <w:rPr>
          <w:rStyle w:val="FontStyle11"/>
          <w:rFonts w:eastAsiaTheme="majorEastAsia"/>
        </w:rPr>
        <w:t>;</w:t>
      </w:r>
    </w:p>
    <w:p w:rsidR="00C00514" w:rsidRPr="00E95383" w:rsidRDefault="00C00514" w:rsidP="00C00514">
      <w:pPr>
        <w:pStyle w:val="Style3"/>
        <w:widowControl/>
        <w:numPr>
          <w:ilvl w:val="0"/>
          <w:numId w:val="4"/>
        </w:numPr>
        <w:tabs>
          <w:tab w:val="left" w:pos="727"/>
        </w:tabs>
        <w:spacing w:before="151"/>
        <w:jc w:val="both"/>
        <w:rPr>
          <w:rFonts w:eastAsiaTheme="majorEastAsia"/>
          <w:sz w:val="22"/>
          <w:szCs w:val="22"/>
        </w:rPr>
      </w:pPr>
      <w:r w:rsidRPr="00316FA1">
        <w:rPr>
          <w:rStyle w:val="FontStyle11"/>
          <w:rFonts w:eastAsiaTheme="majorEastAsia"/>
        </w:rPr>
        <w:t>pokrywa pojemnika</w:t>
      </w:r>
      <w:r w:rsidR="00206BF1">
        <w:rPr>
          <w:rStyle w:val="FontStyle11"/>
          <w:rFonts w:eastAsiaTheme="majorEastAsia"/>
        </w:rPr>
        <w:t xml:space="preserve"> </w:t>
      </w:r>
      <w:r w:rsidRPr="00316FA1">
        <w:rPr>
          <w:rStyle w:val="FontStyle11"/>
          <w:rFonts w:eastAsiaTheme="majorEastAsia"/>
        </w:rPr>
        <w:t>uchylna, tłoczona, mocowana na zawiasie z uchwytem do otwierania, pozbawionym ostrych krawędzi</w:t>
      </w:r>
      <w:r>
        <w:rPr>
          <w:rStyle w:val="FontStyle11"/>
          <w:rFonts w:eastAsiaTheme="majorEastAsia"/>
        </w:rPr>
        <w:t>;</w:t>
      </w:r>
    </w:p>
    <w:p w:rsidR="00C00514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C8286D">
        <w:rPr>
          <w:rStyle w:val="FontStyle11"/>
          <w:rFonts w:eastAsiaTheme="majorEastAsia"/>
        </w:rPr>
        <w:t>centralnie</w:t>
      </w:r>
      <w:r>
        <w:rPr>
          <w:rStyle w:val="FontStyle11"/>
          <w:rFonts w:eastAsiaTheme="majorEastAsia"/>
        </w:rPr>
        <w:t xml:space="preserve"> na frontowej ścianie</w:t>
      </w:r>
      <w:r w:rsidRPr="00C8286D">
        <w:rPr>
          <w:rStyle w:val="FontStyle11"/>
          <w:rFonts w:eastAsiaTheme="majorEastAsia"/>
        </w:rPr>
        <w:t xml:space="preserve"> pojemnika nale</w:t>
      </w:r>
      <w:r>
        <w:rPr>
          <w:rStyle w:val="FontStyle11"/>
          <w:rFonts w:eastAsiaTheme="majorEastAsia"/>
        </w:rPr>
        <w:t xml:space="preserve">ży umieścić napis koloru czarnego o treści: </w:t>
      </w:r>
      <w:r w:rsidRPr="00DD052A">
        <w:rPr>
          <w:rStyle w:val="FontStyle11"/>
          <w:rFonts w:eastAsiaTheme="majorEastAsia"/>
          <w:b/>
        </w:rPr>
        <w:t>„POPIÓŁ”,</w:t>
      </w:r>
      <w:r w:rsidRPr="00C8286D">
        <w:rPr>
          <w:rStyle w:val="FontStyle11"/>
          <w:rFonts w:eastAsiaTheme="majorEastAsia"/>
        </w:rPr>
        <w:t xml:space="preserve"> w</w:t>
      </w:r>
      <w:r>
        <w:rPr>
          <w:rStyle w:val="FontStyle11"/>
          <w:rFonts w:eastAsiaTheme="majorEastAsia"/>
        </w:rPr>
        <w:t>ysokość liter napisu min. 8 cm;</w:t>
      </w:r>
    </w:p>
    <w:p w:rsidR="00C00514" w:rsidRPr="00DD052A" w:rsidRDefault="00C00514" w:rsidP="00C00514">
      <w:pPr>
        <w:pStyle w:val="Style3"/>
        <w:widowControl/>
        <w:numPr>
          <w:ilvl w:val="0"/>
          <w:numId w:val="3"/>
        </w:numPr>
        <w:tabs>
          <w:tab w:val="left" w:pos="727"/>
        </w:tabs>
        <w:spacing w:before="151"/>
        <w:jc w:val="both"/>
        <w:rPr>
          <w:rStyle w:val="FontStyle11"/>
          <w:rFonts w:eastAsiaTheme="majorEastAsia"/>
        </w:rPr>
      </w:pPr>
      <w:r w:rsidRPr="00DD052A">
        <w:rPr>
          <w:rStyle w:val="FontStyle11"/>
          <w:rFonts w:eastAsiaTheme="majorEastAsia"/>
        </w:rPr>
        <w:lastRenderedPageBreak/>
        <w:t xml:space="preserve">centralnie pod napisem POPIÓŁ na dole pojemnika umieścić logo Zamawiającego (wielkość </w:t>
      </w:r>
      <w:proofErr w:type="spellStart"/>
      <w:r w:rsidRPr="00DD052A">
        <w:rPr>
          <w:rStyle w:val="FontStyle11"/>
          <w:rFonts w:eastAsiaTheme="majorEastAsia"/>
        </w:rPr>
        <w:t>loga</w:t>
      </w:r>
      <w:proofErr w:type="spellEnd"/>
      <w:r w:rsidRPr="00DD052A">
        <w:rPr>
          <w:rStyle w:val="FontStyle11"/>
          <w:rFonts w:eastAsiaTheme="majorEastAsia"/>
        </w:rPr>
        <w:t xml:space="preserve"> min. wys. 10 cm x dł. 20 cm);</w:t>
      </w:r>
    </w:p>
    <w:p w:rsidR="00EC1429" w:rsidRDefault="00C00514" w:rsidP="00EC1429">
      <w:pPr>
        <w:pStyle w:val="Akapitzlist"/>
        <w:rPr>
          <w:rStyle w:val="FontStyle11"/>
          <w:rFonts w:eastAsiaTheme="majorEastAsia"/>
        </w:rPr>
      </w:pPr>
      <w:r w:rsidRPr="009F0F2F">
        <w:rPr>
          <w:rStyle w:val="FontStyle11"/>
          <w:rFonts w:eastAsiaTheme="majorEastAsia"/>
        </w:rPr>
        <w:t xml:space="preserve">napis oraz logo wykonane techniką zapewniającą jego </w:t>
      </w:r>
      <w:r>
        <w:rPr>
          <w:rStyle w:val="FontStyle11"/>
          <w:rFonts w:eastAsiaTheme="majorEastAsia"/>
        </w:rPr>
        <w:t xml:space="preserve">trwałość i </w:t>
      </w:r>
      <w:r w:rsidRPr="009F0F2F">
        <w:rPr>
          <w:rStyle w:val="FontStyle11"/>
          <w:rFonts w:eastAsiaTheme="majorEastAsia"/>
        </w:rPr>
        <w:t>od</w:t>
      </w:r>
      <w:r>
        <w:rPr>
          <w:rStyle w:val="FontStyle11"/>
          <w:rFonts w:eastAsiaTheme="majorEastAsia"/>
        </w:rPr>
        <w:t>porność na działanie promieni UV.</w:t>
      </w:r>
    </w:p>
    <w:p w:rsidR="00EC00D7" w:rsidRDefault="00EC00D7" w:rsidP="00EC1429">
      <w:pPr>
        <w:pStyle w:val="Akapitzlist"/>
        <w:rPr>
          <w:rStyle w:val="FontStyle11"/>
          <w:rFonts w:eastAsiaTheme="majorEastAsia"/>
        </w:rPr>
      </w:pPr>
    </w:p>
    <w:p w:rsidR="00EC1429" w:rsidRPr="00EC00D7" w:rsidRDefault="00EC00D7" w:rsidP="00EC00D7">
      <w:pPr>
        <w:pStyle w:val="Akapitzlist"/>
        <w:numPr>
          <w:ilvl w:val="0"/>
          <w:numId w:val="2"/>
        </w:numPr>
        <w:rPr>
          <w:rStyle w:val="FontStyle11"/>
          <w:rFonts w:eastAsiaTheme="majorEastAsia"/>
          <w:b/>
        </w:rPr>
      </w:pPr>
      <w:r w:rsidRPr="00EC00D7">
        <w:rPr>
          <w:rStyle w:val="FontStyle11"/>
          <w:rFonts w:eastAsiaTheme="majorEastAsia"/>
          <w:b/>
        </w:rPr>
        <w:t>Pojemnik metalowy o poj. 600litrów ( ocynkowany ) – 80 szt.</w:t>
      </w:r>
    </w:p>
    <w:p w:rsidR="00EC00D7" w:rsidRPr="00EC00D7" w:rsidRDefault="00EC00D7" w:rsidP="00EC00D7">
      <w:pPr>
        <w:pStyle w:val="Akapitzlist"/>
        <w:rPr>
          <w:rStyle w:val="FontStyle11"/>
          <w:rFonts w:eastAsiaTheme="majorEastAsia"/>
          <w:b/>
        </w:rPr>
      </w:pPr>
    </w:p>
    <w:p w:rsidR="00EC00D7" w:rsidRDefault="006A06AC" w:rsidP="00EC00D7">
      <w:pPr>
        <w:pStyle w:val="Akapitzlist"/>
        <w:numPr>
          <w:ilvl w:val="0"/>
          <w:numId w:val="9"/>
        </w:num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p</w:t>
      </w:r>
      <w:r w:rsidR="00EC00D7" w:rsidRPr="00EC00D7">
        <w:rPr>
          <w:rStyle w:val="FontStyle11"/>
          <w:rFonts w:eastAsiaTheme="majorEastAsia"/>
        </w:rPr>
        <w:t>ojemniki fabrycznie nowe</w:t>
      </w:r>
      <w:r w:rsidR="00EC00D7">
        <w:rPr>
          <w:rStyle w:val="FontStyle11"/>
          <w:rFonts w:eastAsiaTheme="majorEastAsia"/>
        </w:rPr>
        <w:t xml:space="preserve"> ( rok produkcji 2015 ), ocynkowane ogniowo, nie malowane;</w:t>
      </w:r>
    </w:p>
    <w:p w:rsidR="00EC00D7" w:rsidRDefault="00EC00D7" w:rsidP="00EC00D7">
      <w:pPr>
        <w:pStyle w:val="Akapitzlist"/>
        <w:rPr>
          <w:rStyle w:val="FontStyle11"/>
          <w:rFonts w:eastAsiaTheme="majorEastAsia"/>
        </w:rPr>
      </w:pPr>
    </w:p>
    <w:p w:rsidR="00206BF1" w:rsidRDefault="006A06AC" w:rsidP="00206BF1">
      <w:pPr>
        <w:pStyle w:val="Akapitzlist"/>
        <w:numPr>
          <w:ilvl w:val="0"/>
          <w:numId w:val="9"/>
        </w:num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p</w:t>
      </w:r>
      <w:r w:rsidR="00EC00D7">
        <w:rPr>
          <w:rStyle w:val="FontStyle11"/>
          <w:rFonts w:eastAsiaTheme="majorEastAsia"/>
        </w:rPr>
        <w:t>ojemniki wykonane z blachy ocynkowanej o grubości min.1</w:t>
      </w:r>
      <w:r w:rsidR="0016037C">
        <w:rPr>
          <w:rStyle w:val="FontStyle11"/>
          <w:rFonts w:eastAsiaTheme="majorEastAsia"/>
        </w:rPr>
        <w:t>,5</w:t>
      </w:r>
      <w:r w:rsidR="00EC00D7">
        <w:rPr>
          <w:rStyle w:val="FontStyle11"/>
          <w:rFonts w:eastAsiaTheme="majorEastAsia"/>
        </w:rPr>
        <w:t xml:space="preserve"> mm</w:t>
      </w:r>
    </w:p>
    <w:p w:rsidR="00206BF1" w:rsidRPr="00206BF1" w:rsidRDefault="00206BF1" w:rsidP="00206BF1">
      <w:pPr>
        <w:pStyle w:val="Akapitzlist"/>
        <w:rPr>
          <w:rStyle w:val="FontStyle11"/>
          <w:rFonts w:eastAsiaTheme="majorEastAsia"/>
        </w:rPr>
      </w:pPr>
    </w:p>
    <w:p w:rsidR="00206BF1" w:rsidRPr="00206BF1" w:rsidRDefault="00206BF1" w:rsidP="00206BF1">
      <w:pPr>
        <w:pStyle w:val="Akapitzlist"/>
        <w:rPr>
          <w:rStyle w:val="FontStyle11"/>
          <w:rFonts w:eastAsiaTheme="majorEastAsia"/>
        </w:rPr>
      </w:pPr>
    </w:p>
    <w:p w:rsidR="00EC00D7" w:rsidRDefault="006A06AC" w:rsidP="00EC00D7">
      <w:pPr>
        <w:pStyle w:val="Akapitzlist"/>
        <w:numPr>
          <w:ilvl w:val="0"/>
          <w:numId w:val="9"/>
        </w:num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p</w:t>
      </w:r>
      <w:r w:rsidR="00EC00D7">
        <w:rPr>
          <w:rStyle w:val="FontStyle11"/>
          <w:rFonts w:eastAsiaTheme="majorEastAsia"/>
        </w:rPr>
        <w:t>ojemniki powinny być wyposa</w:t>
      </w:r>
      <w:r w:rsidR="00206BF1">
        <w:rPr>
          <w:rStyle w:val="FontStyle11"/>
          <w:rFonts w:eastAsiaTheme="majorEastAsia"/>
        </w:rPr>
        <w:t>żone w cztery koła skrętne o  peł</w:t>
      </w:r>
      <w:r w:rsidR="00EC00D7">
        <w:rPr>
          <w:rStyle w:val="FontStyle11"/>
          <w:rFonts w:eastAsiaTheme="majorEastAsia"/>
        </w:rPr>
        <w:t xml:space="preserve">nej oponie, średnicy min. 200 mm z pełną osią i systemem blokad kierunku jazdy min. </w:t>
      </w:r>
      <w:r w:rsidR="00206BF1">
        <w:rPr>
          <w:rStyle w:val="FontStyle11"/>
          <w:rFonts w:eastAsiaTheme="majorEastAsia"/>
        </w:rPr>
        <w:t>d</w:t>
      </w:r>
      <w:r w:rsidR="00EC00D7">
        <w:rPr>
          <w:rStyle w:val="FontStyle11"/>
          <w:rFonts w:eastAsiaTheme="majorEastAsia"/>
        </w:rPr>
        <w:t>wóch kół;</w:t>
      </w:r>
    </w:p>
    <w:p w:rsidR="00206BF1" w:rsidRDefault="006A06AC" w:rsidP="00EC00D7">
      <w:pPr>
        <w:pStyle w:val="Akapitzlist"/>
        <w:numPr>
          <w:ilvl w:val="0"/>
          <w:numId w:val="9"/>
        </w:num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p</w:t>
      </w:r>
      <w:r w:rsidR="00206BF1">
        <w:rPr>
          <w:rStyle w:val="FontStyle11"/>
          <w:rFonts w:eastAsiaTheme="majorEastAsia"/>
        </w:rPr>
        <w:t>ojemniki powinny być przystosowane konstrukcyjnie do opróżniania przez samochody śmie</w:t>
      </w:r>
      <w:r w:rsidR="0016037C">
        <w:rPr>
          <w:rStyle w:val="FontStyle11"/>
          <w:rFonts w:eastAsiaTheme="majorEastAsia"/>
        </w:rPr>
        <w:t>ciarki  posiadające zasyp tylny z wysięgnikami podnoszącymi pojemnik lub listwą grzebieniową;</w:t>
      </w:r>
    </w:p>
    <w:p w:rsidR="00206BF1" w:rsidRDefault="00206BF1" w:rsidP="00206BF1">
      <w:pPr>
        <w:pStyle w:val="Akapitzlist"/>
        <w:rPr>
          <w:rStyle w:val="FontStyle11"/>
          <w:rFonts w:eastAsiaTheme="majorEastAsia"/>
        </w:rPr>
      </w:pPr>
    </w:p>
    <w:p w:rsidR="00206BF1" w:rsidRDefault="006A06AC" w:rsidP="00206BF1">
      <w:pPr>
        <w:pStyle w:val="Akapitzlist"/>
        <w:numPr>
          <w:ilvl w:val="0"/>
          <w:numId w:val="9"/>
        </w:num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p</w:t>
      </w:r>
      <w:r w:rsidR="00206BF1">
        <w:rPr>
          <w:rStyle w:val="FontStyle11"/>
          <w:rFonts w:eastAsiaTheme="majorEastAsia"/>
        </w:rPr>
        <w:t>ojemniki wykonane bez klapy zamykającej pojemnik;</w:t>
      </w:r>
    </w:p>
    <w:p w:rsidR="00206BF1" w:rsidRPr="00206BF1" w:rsidRDefault="00206BF1" w:rsidP="00206BF1">
      <w:pPr>
        <w:pStyle w:val="Akapitzlist"/>
        <w:rPr>
          <w:rStyle w:val="FontStyle11"/>
          <w:rFonts w:eastAsiaTheme="majorEastAsia"/>
        </w:rPr>
      </w:pPr>
    </w:p>
    <w:p w:rsidR="00206BF1" w:rsidRPr="00206BF1" w:rsidRDefault="00206BF1" w:rsidP="00206BF1">
      <w:pPr>
        <w:pStyle w:val="Akapitzlist"/>
        <w:rPr>
          <w:rStyle w:val="FontStyle11"/>
          <w:rFonts w:eastAsiaTheme="majorEastAsia"/>
        </w:rPr>
      </w:pPr>
    </w:p>
    <w:p w:rsidR="00206BF1" w:rsidRDefault="006A06AC" w:rsidP="00EC00D7">
      <w:pPr>
        <w:pStyle w:val="Akapitzlist"/>
        <w:numPr>
          <w:ilvl w:val="0"/>
          <w:numId w:val="9"/>
        </w:num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w</w:t>
      </w:r>
      <w:r w:rsidR="00206BF1">
        <w:rPr>
          <w:rStyle w:val="FontStyle11"/>
          <w:rFonts w:eastAsiaTheme="majorEastAsia"/>
        </w:rPr>
        <w:t>szystkie elementy metalowe zabezpieczone przed korozją przez ocynkowanie;</w:t>
      </w:r>
    </w:p>
    <w:p w:rsidR="00206BF1" w:rsidRDefault="00206BF1" w:rsidP="00206BF1">
      <w:pPr>
        <w:pStyle w:val="Akapitzlist"/>
        <w:rPr>
          <w:rStyle w:val="FontStyle11"/>
          <w:rFonts w:eastAsiaTheme="majorEastAsia"/>
        </w:rPr>
      </w:pPr>
    </w:p>
    <w:p w:rsidR="00206BF1" w:rsidRPr="00EC00D7" w:rsidRDefault="006A06AC" w:rsidP="00EC00D7">
      <w:pPr>
        <w:pStyle w:val="Akapitzlist"/>
        <w:numPr>
          <w:ilvl w:val="0"/>
          <w:numId w:val="9"/>
        </w:numPr>
        <w:rPr>
          <w:rStyle w:val="FontStyle11"/>
          <w:rFonts w:eastAsiaTheme="majorEastAsia"/>
        </w:rPr>
      </w:pPr>
      <w:r>
        <w:rPr>
          <w:rStyle w:val="FontStyle11"/>
          <w:rFonts w:eastAsiaTheme="majorEastAsia"/>
        </w:rPr>
        <w:t>c</w:t>
      </w:r>
      <w:r w:rsidR="00206BF1">
        <w:rPr>
          <w:rStyle w:val="FontStyle11"/>
          <w:rFonts w:eastAsiaTheme="majorEastAsia"/>
        </w:rPr>
        <w:t xml:space="preserve">entralnie na ścianie frontowej pojemnika umieścić logo Zamawiającego  - wymiary             min. </w:t>
      </w:r>
      <w:proofErr w:type="spellStart"/>
      <w:r w:rsidR="00206BF1">
        <w:rPr>
          <w:rStyle w:val="FontStyle11"/>
          <w:rFonts w:eastAsiaTheme="majorEastAsia"/>
        </w:rPr>
        <w:t>wys</w:t>
      </w:r>
      <w:proofErr w:type="spellEnd"/>
      <w:r w:rsidR="00206BF1">
        <w:rPr>
          <w:rStyle w:val="FontStyle11"/>
          <w:rFonts w:eastAsiaTheme="majorEastAsia"/>
        </w:rPr>
        <w:t xml:space="preserve"> 200 mm x dł. 300 mm.</w:t>
      </w:r>
    </w:p>
    <w:p w:rsidR="00C00514" w:rsidRPr="00316FA1" w:rsidRDefault="00C00514" w:rsidP="00C00514">
      <w:pPr>
        <w:spacing w:after="0"/>
        <w:jc w:val="both"/>
        <w:rPr>
          <w:rFonts w:ascii="Times New Roman" w:hAnsi="Times New Roman" w:cs="Times New Roman"/>
        </w:rPr>
      </w:pPr>
    </w:p>
    <w:p w:rsidR="00C00514" w:rsidRPr="00316FA1" w:rsidRDefault="00C00514" w:rsidP="00C00514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sz w:val="22"/>
          <w:szCs w:val="22"/>
        </w:rPr>
      </w:pPr>
      <w:r w:rsidRPr="00316FA1">
        <w:rPr>
          <w:sz w:val="22"/>
          <w:szCs w:val="22"/>
        </w:rPr>
        <w:t xml:space="preserve">Miejsce dostawy : </w:t>
      </w:r>
    </w:p>
    <w:p w:rsidR="00C00514" w:rsidRPr="00316FA1" w:rsidRDefault="00C00514" w:rsidP="00C00514">
      <w:pPr>
        <w:spacing w:before="120"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Miejski Zakład Komunalny Sp. z o.o., </w:t>
      </w:r>
    </w:p>
    <w:p w:rsidR="00C00514" w:rsidRPr="00316FA1" w:rsidRDefault="00C00514" w:rsidP="00C00514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ul. Komunalna 1, </w:t>
      </w:r>
    </w:p>
    <w:p w:rsidR="00C00514" w:rsidRPr="00316FA1" w:rsidRDefault="00C00514" w:rsidP="00C00514">
      <w:pPr>
        <w:pStyle w:val="Akapitzlist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Stalowa Wola</w:t>
      </w:r>
    </w:p>
    <w:p w:rsidR="00C00514" w:rsidRPr="00316FA1" w:rsidRDefault="00C00514" w:rsidP="00C00514">
      <w:pPr>
        <w:spacing w:after="0"/>
        <w:jc w:val="both"/>
        <w:rPr>
          <w:rFonts w:ascii="Times New Roman" w:hAnsi="Times New Roman" w:cs="Times New Roman"/>
        </w:rPr>
      </w:pPr>
    </w:p>
    <w:p w:rsidR="00C00514" w:rsidRPr="00316FA1" w:rsidRDefault="00C00514" w:rsidP="00C00514">
      <w:pPr>
        <w:spacing w:after="0"/>
        <w:jc w:val="both"/>
        <w:rPr>
          <w:rFonts w:ascii="Times New Roman" w:hAnsi="Times New Roman" w:cs="Times New Roman"/>
        </w:rPr>
      </w:pPr>
    </w:p>
    <w:p w:rsidR="00C00514" w:rsidRPr="004A5A34" w:rsidRDefault="00C00514" w:rsidP="00C00514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rStyle w:val="FontStyle11"/>
          <w:rFonts w:eastAsiaTheme="majorEastAsia"/>
        </w:rPr>
      </w:pPr>
      <w:r w:rsidRPr="004A5A34">
        <w:rPr>
          <w:rStyle w:val="FontStyle11"/>
          <w:rFonts w:eastAsiaTheme="majorEastAsia"/>
        </w:rPr>
        <w:t>Okres gwarancji: minimum 12 miesięcy. Zamawiający wymaga, aby przedmiot zamówienia zapewniał wytrzymałość konstrukcji,  zabezpieczenia antykorozyjnego i powłok przez cały okres gwarancji  udzielanej przez Wykonawcę.</w:t>
      </w:r>
    </w:p>
    <w:p w:rsidR="005257EE" w:rsidRDefault="005257EE"/>
    <w:sectPr w:rsidR="005257EE" w:rsidSect="0061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FEC"/>
    <w:multiLevelType w:val="multilevel"/>
    <w:tmpl w:val="24ECBD1C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6C3AA1"/>
    <w:multiLevelType w:val="hybridMultilevel"/>
    <w:tmpl w:val="697ACAE2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640FA"/>
    <w:multiLevelType w:val="hybridMultilevel"/>
    <w:tmpl w:val="B7F604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678AA"/>
    <w:multiLevelType w:val="hybridMultilevel"/>
    <w:tmpl w:val="DBC487B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5F735E4"/>
    <w:multiLevelType w:val="hybridMultilevel"/>
    <w:tmpl w:val="513A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D60CA"/>
    <w:multiLevelType w:val="hybridMultilevel"/>
    <w:tmpl w:val="F6441710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F72CC"/>
    <w:multiLevelType w:val="hybridMultilevel"/>
    <w:tmpl w:val="D56C0AA2"/>
    <w:lvl w:ilvl="0" w:tplc="64AA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624E7"/>
    <w:multiLevelType w:val="hybridMultilevel"/>
    <w:tmpl w:val="D7EE6F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E"/>
    <w:rsid w:val="000C7E93"/>
    <w:rsid w:val="0016037C"/>
    <w:rsid w:val="00206BF1"/>
    <w:rsid w:val="003C6B2A"/>
    <w:rsid w:val="003E76FF"/>
    <w:rsid w:val="005257EE"/>
    <w:rsid w:val="005273C9"/>
    <w:rsid w:val="00550DF2"/>
    <w:rsid w:val="006153F8"/>
    <w:rsid w:val="006A06AC"/>
    <w:rsid w:val="00BA6AB4"/>
    <w:rsid w:val="00C00514"/>
    <w:rsid w:val="00C739FF"/>
    <w:rsid w:val="00CC5D23"/>
    <w:rsid w:val="00D31498"/>
    <w:rsid w:val="00EC00D7"/>
    <w:rsid w:val="00E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257E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5257EE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5257EE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qFormat/>
    <w:rsid w:val="00C0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257E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5257EE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5257EE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qFormat/>
    <w:rsid w:val="00C0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Ewa Gil</cp:lastModifiedBy>
  <cp:revision>5</cp:revision>
  <dcterms:created xsi:type="dcterms:W3CDTF">2015-11-10T11:51:00Z</dcterms:created>
  <dcterms:modified xsi:type="dcterms:W3CDTF">2015-11-13T08:44:00Z</dcterms:modified>
</cp:coreProperties>
</file>