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AEC" w:rsidRPr="002A30EF" w:rsidRDefault="006C6AEC" w:rsidP="006C6AEC">
      <w:pPr>
        <w:pStyle w:val="Patryk1"/>
        <w:spacing w:after="0" w:line="276" w:lineRule="auto"/>
        <w:rPr>
          <w:rFonts w:ascii="Verdana" w:hAnsi="Verdana" w:cs="Tahoma"/>
          <w:b/>
        </w:rPr>
      </w:pPr>
      <w:r w:rsidRPr="002A30EF">
        <w:rPr>
          <w:rFonts w:ascii="Verdana" w:hAnsi="Verdana" w:cs="Tahoma"/>
          <w:b/>
        </w:rPr>
        <w:t>ZAŁĄCZNIK NR 1a DO SIWZ</w:t>
      </w:r>
    </w:p>
    <w:p w:rsidR="006C6AEC" w:rsidRPr="002A30EF" w:rsidRDefault="006C6AEC" w:rsidP="006C6AEC">
      <w:pPr>
        <w:pStyle w:val="Patryk1"/>
        <w:spacing w:after="0" w:line="276" w:lineRule="auto"/>
        <w:rPr>
          <w:rFonts w:ascii="Verdana" w:hAnsi="Verdana" w:cs="Tahoma"/>
        </w:rPr>
      </w:pPr>
      <w:r w:rsidRPr="002A30EF">
        <w:rPr>
          <w:rFonts w:ascii="Verdana" w:hAnsi="Verdana" w:cs="Tahoma"/>
          <w:b/>
        </w:rPr>
        <w:br/>
      </w:r>
      <w:r w:rsidRPr="002A30EF">
        <w:rPr>
          <w:rFonts w:ascii="Verdana" w:hAnsi="Verdana" w:cs="Tahoma"/>
          <w:b/>
          <w:u w:val="single"/>
        </w:rPr>
        <w:t xml:space="preserve">KLAUZULE DODATKOWE </w:t>
      </w:r>
    </w:p>
    <w:p w:rsidR="006C6AEC" w:rsidRPr="00227A6C" w:rsidRDefault="006C6AEC" w:rsidP="006C6AEC">
      <w:pPr>
        <w:numPr>
          <w:ilvl w:val="0"/>
          <w:numId w:val="6"/>
        </w:numPr>
        <w:tabs>
          <w:tab w:val="num" w:pos="540"/>
        </w:tabs>
        <w:spacing w:before="120" w:line="276" w:lineRule="auto"/>
        <w:ind w:left="284" w:hanging="284"/>
        <w:rPr>
          <w:rFonts w:ascii="Verdana" w:hAnsi="Verdana" w:cs="Tahoma"/>
        </w:rPr>
      </w:pPr>
      <w:r w:rsidRPr="00227A6C">
        <w:rPr>
          <w:rFonts w:ascii="Verdana" w:hAnsi="Verdana" w:cs="Tahoma"/>
          <w:b/>
        </w:rPr>
        <w:t>/KLAUZULA PIERWSZEJ AKTUALIZACJI SUMY UBEZPIECZENIA/</w:t>
      </w:r>
    </w:p>
    <w:p w:rsidR="006C6AEC" w:rsidRPr="00227A6C" w:rsidRDefault="006C6AEC" w:rsidP="006C6AEC">
      <w:pPr>
        <w:pStyle w:val="LucaCash"/>
        <w:spacing w:before="120" w:line="276" w:lineRule="auto"/>
        <w:jc w:val="both"/>
        <w:rPr>
          <w:rFonts w:ascii="Verdana" w:hAnsi="Verdana" w:cs="Tahoma"/>
          <w:i/>
          <w:sz w:val="20"/>
        </w:rPr>
      </w:pPr>
      <w:r w:rsidRPr="00227A6C">
        <w:rPr>
          <w:rFonts w:ascii="Verdana" w:hAnsi="Verdana" w:cs="Tahoma"/>
          <w:i/>
          <w:sz w:val="20"/>
        </w:rPr>
        <w:t>Z zachowaniem pozostałych, nie zmienionych niniejszą klauzulą, postanowień umowy ubezpieczenia, w tym określonych we wniosku i ogólnych (szczególnych) warunkach ubezpieczenia strony uzgodniły, że:</w:t>
      </w:r>
    </w:p>
    <w:p w:rsidR="006C6AEC" w:rsidRPr="00227A6C" w:rsidRDefault="006C6AEC" w:rsidP="006C6AEC">
      <w:pPr>
        <w:spacing w:before="120" w:line="276" w:lineRule="auto"/>
        <w:jc w:val="both"/>
        <w:rPr>
          <w:rFonts w:ascii="Verdana" w:hAnsi="Verdana" w:cs="Tahoma"/>
        </w:rPr>
      </w:pPr>
      <w:r w:rsidRPr="00227A6C">
        <w:rPr>
          <w:rFonts w:ascii="Verdana" w:hAnsi="Verdana" w:cs="Tahoma"/>
        </w:rPr>
        <w:t>Jeżeli Ubezpieczający zgłasza do umowy ubezpieczenia środki trwałe wg stanu z daty innej niż data rozpoczęcia ochrony ubezpieczeniowej, ubezpieczyciel obejmuje ochroną ubezpieczeniową wartość środków trwałych wg stanu z dnia rozpoczęcia ochrony. Ubezpieczający zobowiązany jest do aktualizacji stanu środków trwałych w terminie do 60 dni od daty rozpoczęcia ochrony ubezpieczeniowej. Odpowiedzialność ubezpieczyciela  - na mocy niniejszej klauzuli - ograniczona jest do aktualizacji sumy ubezpieczenia nie większej niż 10% łącznej (na dzień zgłoszenia) sumy ubezpieczenia. Pierwsza aktualizacja obejmuje również zmniejszenie sumy ubezpieczenia związane ze zbyciem lub likwidacją środków trwałych.</w:t>
      </w:r>
    </w:p>
    <w:p w:rsidR="006C6AEC" w:rsidRPr="00227A6C" w:rsidRDefault="006C6AEC" w:rsidP="006C6AEC">
      <w:pPr>
        <w:spacing w:before="120" w:line="276" w:lineRule="auto"/>
        <w:jc w:val="both"/>
        <w:rPr>
          <w:rFonts w:ascii="Verdana" w:hAnsi="Verdana" w:cs="Tahoma"/>
        </w:rPr>
      </w:pPr>
      <w:r w:rsidRPr="00227A6C">
        <w:rPr>
          <w:rFonts w:ascii="Verdana" w:hAnsi="Verdana" w:cs="Tahoma"/>
        </w:rPr>
        <w:t>Składka za zwiększenie sumy ubezpieczenia i zwrot składki w związku ze zmniejszeniem sumy ubezpieczenia zostaną rozliczone przez potrącenie, a różnica zapłacona.</w:t>
      </w:r>
    </w:p>
    <w:p w:rsidR="006C6AEC" w:rsidRPr="00227A6C" w:rsidRDefault="006C6AEC" w:rsidP="006C6AEC">
      <w:pPr>
        <w:spacing w:before="120" w:line="276" w:lineRule="auto"/>
        <w:jc w:val="both"/>
        <w:rPr>
          <w:rFonts w:ascii="Verdana" w:hAnsi="Verdana" w:cs="Tahoma"/>
        </w:rPr>
      </w:pPr>
      <w:r w:rsidRPr="00227A6C">
        <w:rPr>
          <w:rFonts w:ascii="Verdana" w:hAnsi="Verdana" w:cs="Tahoma"/>
        </w:rPr>
        <w:t>Wraz ze zgłoszeniem zwiększenia / zmniejszenia sumy Ubezpieczający przedstawi wykaz środków trwałych podlegających ubezpieczeniu lub wyłączonych z ubezpieczenia.</w:t>
      </w:r>
    </w:p>
    <w:p w:rsidR="006C6AEC" w:rsidRPr="00227A6C" w:rsidRDefault="006C6AEC" w:rsidP="006C6AEC">
      <w:pPr>
        <w:spacing w:before="120" w:line="276" w:lineRule="auto"/>
        <w:ind w:left="540"/>
        <w:rPr>
          <w:rFonts w:ascii="Verdana" w:hAnsi="Verdana" w:cs="Tahoma"/>
          <w:b/>
        </w:rPr>
      </w:pPr>
    </w:p>
    <w:p w:rsidR="006C6AEC" w:rsidRPr="00227A6C" w:rsidRDefault="006C6AEC" w:rsidP="006C6AEC">
      <w:pPr>
        <w:numPr>
          <w:ilvl w:val="0"/>
          <w:numId w:val="6"/>
        </w:numPr>
        <w:tabs>
          <w:tab w:val="num" w:pos="540"/>
        </w:tabs>
        <w:spacing w:before="120" w:line="276" w:lineRule="auto"/>
        <w:ind w:left="284" w:hanging="284"/>
        <w:rPr>
          <w:rFonts w:ascii="Verdana" w:hAnsi="Verdana" w:cs="Tahoma"/>
          <w:b/>
        </w:rPr>
      </w:pPr>
      <w:r w:rsidRPr="00227A6C">
        <w:rPr>
          <w:rFonts w:ascii="Verdana" w:hAnsi="Verdana" w:cs="Tahoma"/>
          <w:b/>
        </w:rPr>
        <w:t xml:space="preserve"> /KLAUZULA WARTOŚCI KSIĘGOWEJ BRUTTO/</w:t>
      </w:r>
    </w:p>
    <w:p w:rsidR="006C6AEC" w:rsidRPr="00227A6C" w:rsidRDefault="006C6AEC" w:rsidP="006C6AEC">
      <w:pPr>
        <w:pStyle w:val="LucaCash"/>
        <w:spacing w:before="120" w:line="276" w:lineRule="auto"/>
        <w:jc w:val="both"/>
        <w:rPr>
          <w:rFonts w:ascii="Verdana" w:hAnsi="Verdana" w:cs="Tahoma"/>
          <w:i/>
          <w:sz w:val="20"/>
        </w:rPr>
      </w:pPr>
      <w:r w:rsidRPr="00227A6C">
        <w:rPr>
          <w:rFonts w:ascii="Verdana" w:hAnsi="Verdana" w:cs="Tahoma"/>
          <w:i/>
          <w:sz w:val="20"/>
        </w:rPr>
        <w:t>Z zachowaniem pozostałych, nie zmienionych niniejszą klauzulą, postanowień umowy ubezpieczenia, w tym określonych we wniosku i ogólnych (szczególnych) warunkach ubezpieczenia strony uzgodniły, że:</w:t>
      </w:r>
    </w:p>
    <w:p w:rsidR="006C6AEC" w:rsidRPr="00227A6C" w:rsidRDefault="006C6AEC" w:rsidP="006C6AEC">
      <w:pPr>
        <w:autoSpaceDE w:val="0"/>
        <w:autoSpaceDN w:val="0"/>
        <w:adjustRightInd w:val="0"/>
        <w:spacing w:before="120" w:line="276" w:lineRule="auto"/>
        <w:jc w:val="both"/>
        <w:rPr>
          <w:rFonts w:ascii="Verdana" w:hAnsi="Verdana" w:cs="Tahoma"/>
        </w:rPr>
      </w:pPr>
      <w:r w:rsidRPr="00227A6C">
        <w:rPr>
          <w:rFonts w:ascii="Verdana" w:hAnsi="Verdana" w:cs="Tahoma"/>
        </w:rPr>
        <w:t>Jeżeli Ubezpieczający zadeklaruje do ubezpieczenia środki trwałe w wartości księgowej brutto (wartość księgowa brutto), Ubezpieczyciel akceptuje zadeklarowane wartości  bez względu na wiek, stopień umorzenia (amortyzacji) i technicznego lub faktycznego zużycia ubezpieczanego mienia a odszkodowanie za uszkodzone będzie wypłacane do wartości księgowej brutto uszkodzonego mienia.</w:t>
      </w:r>
    </w:p>
    <w:p w:rsidR="006C6AEC" w:rsidRPr="00227A6C" w:rsidRDefault="006C6AEC" w:rsidP="006C6AEC">
      <w:pPr>
        <w:autoSpaceDE w:val="0"/>
        <w:autoSpaceDN w:val="0"/>
        <w:adjustRightInd w:val="0"/>
        <w:spacing w:before="120" w:line="276" w:lineRule="auto"/>
        <w:jc w:val="both"/>
        <w:rPr>
          <w:rFonts w:ascii="Verdana" w:hAnsi="Verdana" w:cs="Tahoma"/>
        </w:rPr>
      </w:pPr>
      <w:r w:rsidRPr="00227A6C">
        <w:rPr>
          <w:rFonts w:ascii="Verdana" w:hAnsi="Verdana" w:cs="Tahoma"/>
        </w:rPr>
        <w:t>Zasada proporcjonalnej wypłaty odszkodowania stosowana będzie tylko w przypadku niezgodnego z zapisami w księgach rachunkowych  zadeklarowania  wartości księgowej brutto przez Ubezpieczającego.</w:t>
      </w:r>
    </w:p>
    <w:p w:rsidR="006C6AEC" w:rsidRPr="00227A6C" w:rsidRDefault="006C6AEC" w:rsidP="006C6AEC">
      <w:pPr>
        <w:spacing w:before="120" w:line="276" w:lineRule="auto"/>
        <w:jc w:val="both"/>
        <w:rPr>
          <w:rFonts w:ascii="Verdana" w:hAnsi="Verdana" w:cs="Tahoma"/>
        </w:rPr>
      </w:pPr>
    </w:p>
    <w:p w:rsidR="006C6AEC" w:rsidRPr="00227A6C" w:rsidRDefault="006C6AEC" w:rsidP="006C6AEC">
      <w:pPr>
        <w:numPr>
          <w:ilvl w:val="0"/>
          <w:numId w:val="6"/>
        </w:numPr>
        <w:tabs>
          <w:tab w:val="num" w:pos="540"/>
        </w:tabs>
        <w:spacing w:before="120" w:line="276" w:lineRule="auto"/>
        <w:ind w:left="540" w:hanging="540"/>
        <w:rPr>
          <w:rFonts w:ascii="Verdana" w:hAnsi="Verdana" w:cs="Tahoma"/>
        </w:rPr>
      </w:pPr>
      <w:r w:rsidRPr="00227A6C">
        <w:rPr>
          <w:rFonts w:ascii="Verdana" w:hAnsi="Verdana" w:cs="Tahoma"/>
          <w:b/>
        </w:rPr>
        <w:t>/KLAUZULA WARTOŚCI ODTWORZENIOWEJ/</w:t>
      </w:r>
    </w:p>
    <w:p w:rsidR="006C6AEC" w:rsidRPr="00227A6C" w:rsidRDefault="006C6AEC" w:rsidP="006C6AEC">
      <w:pPr>
        <w:pStyle w:val="LucaCash"/>
        <w:spacing w:before="120" w:line="276" w:lineRule="auto"/>
        <w:jc w:val="both"/>
        <w:rPr>
          <w:rFonts w:ascii="Verdana" w:hAnsi="Verdana" w:cs="Tahoma"/>
          <w:i/>
          <w:sz w:val="20"/>
        </w:rPr>
      </w:pPr>
      <w:r w:rsidRPr="00227A6C">
        <w:rPr>
          <w:rFonts w:ascii="Verdana" w:hAnsi="Verdana" w:cs="Tahoma"/>
          <w:i/>
          <w:sz w:val="20"/>
        </w:rPr>
        <w:t>Z zachowaniem pozostałych, nie zmienionych niniejszą klauzulą, postanowień umowy ubezpieczenia, w tym określonych we wniosku i ogólnych (szczególnych) warunkach ubezpieczenia strony uzgodniły, że:</w:t>
      </w:r>
    </w:p>
    <w:p w:rsidR="006C6AEC" w:rsidRPr="00227A6C" w:rsidRDefault="006C6AEC" w:rsidP="006C6AEC">
      <w:pPr>
        <w:autoSpaceDE w:val="0"/>
        <w:autoSpaceDN w:val="0"/>
        <w:adjustRightInd w:val="0"/>
        <w:spacing w:before="120" w:line="276" w:lineRule="auto"/>
        <w:jc w:val="both"/>
        <w:rPr>
          <w:rFonts w:ascii="Verdana" w:hAnsi="Verdana" w:cs="Tahoma"/>
        </w:rPr>
      </w:pPr>
      <w:r w:rsidRPr="00227A6C">
        <w:rPr>
          <w:rFonts w:ascii="Verdana" w:hAnsi="Verdana" w:cs="Tahoma"/>
        </w:rPr>
        <w:t>Jeżeli Ubezpieczający zadeklaruje do ubezpieczenia środki trwałe w wartości  odtworzeniowej, Ubezpieczyciel akceptuje zadeklarowane wartości  bez względu na wiek, stopień umorzenia (amortyzacji) i technicznego lub faktycznego zużycia ubezpieczanego mienia.</w:t>
      </w:r>
    </w:p>
    <w:p w:rsidR="006C6AEC" w:rsidRPr="00227A6C" w:rsidRDefault="006C6AEC" w:rsidP="006C6AEC">
      <w:pPr>
        <w:spacing w:before="120" w:line="276" w:lineRule="auto"/>
        <w:jc w:val="both"/>
        <w:rPr>
          <w:rFonts w:ascii="Verdana" w:hAnsi="Verdana" w:cs="Tahoma"/>
        </w:rPr>
      </w:pPr>
      <w:r w:rsidRPr="00227A6C">
        <w:rPr>
          <w:rFonts w:ascii="Verdana" w:hAnsi="Verdana" w:cs="Tahoma"/>
        </w:rPr>
        <w:lastRenderedPageBreak/>
        <w:t>Zasady proporcji nie stosuje się, gdy wartość odtworzeniowa przedmiotu szkody nie jest wyższa niż 120% jego sumy ubezpieczenia lub gdy wysokość szkody nie przekracza 20% sumy ubezpieczenia przedmiotu szkody.</w:t>
      </w:r>
    </w:p>
    <w:p w:rsidR="006C6AEC" w:rsidRPr="00227A6C" w:rsidRDefault="006C6AEC" w:rsidP="006C6AEC">
      <w:pPr>
        <w:spacing w:before="120" w:line="276" w:lineRule="auto"/>
        <w:rPr>
          <w:rFonts w:ascii="Verdana" w:hAnsi="Verdana" w:cs="Tahoma"/>
        </w:rPr>
      </w:pPr>
    </w:p>
    <w:p w:rsidR="006C6AEC" w:rsidRPr="00227A6C" w:rsidRDefault="006C6AEC" w:rsidP="006C6AEC">
      <w:pPr>
        <w:numPr>
          <w:ilvl w:val="0"/>
          <w:numId w:val="6"/>
        </w:numPr>
        <w:tabs>
          <w:tab w:val="num" w:pos="540"/>
        </w:tabs>
        <w:spacing w:before="120" w:line="276" w:lineRule="auto"/>
        <w:ind w:left="540" w:hanging="540"/>
        <w:rPr>
          <w:rFonts w:ascii="Verdana" w:hAnsi="Verdana" w:cs="Tahoma"/>
          <w:b/>
        </w:rPr>
      </w:pPr>
      <w:r w:rsidRPr="00227A6C">
        <w:rPr>
          <w:rFonts w:ascii="Verdana" w:hAnsi="Verdana" w:cs="Tahoma"/>
          <w:b/>
        </w:rPr>
        <w:t xml:space="preserve">/KLAUZULA CZASU OCHRONY/ </w:t>
      </w:r>
    </w:p>
    <w:p w:rsidR="006C6AEC" w:rsidRPr="00227A6C" w:rsidRDefault="006C6AEC" w:rsidP="006C6AEC">
      <w:pPr>
        <w:pStyle w:val="LucaCash"/>
        <w:spacing w:before="120" w:line="276" w:lineRule="auto"/>
        <w:jc w:val="both"/>
        <w:rPr>
          <w:rFonts w:ascii="Verdana" w:hAnsi="Verdana" w:cs="Tahoma"/>
          <w:i/>
          <w:sz w:val="20"/>
        </w:rPr>
      </w:pPr>
      <w:r w:rsidRPr="00227A6C">
        <w:rPr>
          <w:rFonts w:ascii="Verdana" w:hAnsi="Verdana" w:cs="Tahoma"/>
          <w:i/>
          <w:sz w:val="20"/>
        </w:rPr>
        <w:t>Z zachowaniem pozostałych, nie zmienionych niniejszą klauzulą, postanowień umowy ubezpieczenia, w tym określonych we wniosku i ogólnych (szczególnych) warunkach ubezpieczenia strony uzgodniły, że:</w:t>
      </w:r>
    </w:p>
    <w:p w:rsidR="006C6AEC" w:rsidRPr="00227A6C" w:rsidRDefault="006C6AEC" w:rsidP="006C6AEC">
      <w:pPr>
        <w:pStyle w:val="LucaCash"/>
        <w:spacing w:before="120" w:line="276" w:lineRule="auto"/>
        <w:jc w:val="both"/>
        <w:rPr>
          <w:rFonts w:ascii="Verdana" w:hAnsi="Verdana" w:cs="Tahoma"/>
          <w:sz w:val="20"/>
        </w:rPr>
      </w:pPr>
      <w:r w:rsidRPr="00227A6C">
        <w:rPr>
          <w:rFonts w:ascii="Verdana" w:hAnsi="Verdana" w:cs="Tahoma"/>
          <w:sz w:val="20"/>
        </w:rPr>
        <w:t>Niezależnie od ustalonego w umowie ubezpieczenia terminu zapłaty składki (raty składki), odpowiedzialność ubezpieczyciela rozpoczyna się z chwilą określoną w umowie ubezpieczenia jako początek okresu ubezpieczenia.</w:t>
      </w:r>
    </w:p>
    <w:p w:rsidR="006C6AEC" w:rsidRPr="00227A6C" w:rsidRDefault="006C6AEC" w:rsidP="006C6AEC">
      <w:pPr>
        <w:spacing w:before="120" w:line="276" w:lineRule="auto"/>
        <w:jc w:val="both"/>
        <w:rPr>
          <w:rFonts w:ascii="Verdana" w:hAnsi="Verdana" w:cs="Tahoma"/>
        </w:rPr>
      </w:pPr>
    </w:p>
    <w:p w:rsidR="006C6AEC" w:rsidRPr="00227A6C" w:rsidRDefault="006C6AEC" w:rsidP="006C6AEC">
      <w:pPr>
        <w:spacing w:before="120" w:line="276" w:lineRule="auto"/>
        <w:jc w:val="both"/>
        <w:rPr>
          <w:rFonts w:ascii="Verdana" w:hAnsi="Verdana" w:cs="Tahoma"/>
        </w:rPr>
      </w:pPr>
    </w:p>
    <w:p w:rsidR="006C6AEC" w:rsidRPr="00227A6C" w:rsidRDefault="006C6AEC" w:rsidP="006C6AEC">
      <w:pPr>
        <w:numPr>
          <w:ilvl w:val="0"/>
          <w:numId w:val="6"/>
        </w:numPr>
        <w:tabs>
          <w:tab w:val="num" w:pos="540"/>
        </w:tabs>
        <w:spacing w:before="120" w:line="276" w:lineRule="auto"/>
        <w:ind w:left="540" w:hanging="540"/>
        <w:rPr>
          <w:rFonts w:ascii="Verdana" w:hAnsi="Verdana" w:cs="Tahoma"/>
        </w:rPr>
      </w:pPr>
      <w:r>
        <w:rPr>
          <w:rFonts w:ascii="Verdana" w:hAnsi="Verdana" w:cs="Tahoma"/>
          <w:b/>
        </w:rPr>
        <w:t>/</w:t>
      </w:r>
      <w:r w:rsidRPr="00227A6C">
        <w:rPr>
          <w:rFonts w:ascii="Verdana" w:hAnsi="Verdana" w:cs="Tahoma"/>
          <w:b/>
        </w:rPr>
        <w:t>KLAUZULA ZABEZPIECZEŃ PRZECIWPOŻAROWYCH/</w:t>
      </w:r>
    </w:p>
    <w:p w:rsidR="006C6AEC" w:rsidRPr="00227A6C" w:rsidRDefault="006C6AEC" w:rsidP="006C6AEC">
      <w:pPr>
        <w:pStyle w:val="LucaCash"/>
        <w:spacing w:before="120" w:line="276" w:lineRule="auto"/>
        <w:jc w:val="both"/>
        <w:rPr>
          <w:rFonts w:ascii="Verdana" w:hAnsi="Verdana" w:cs="Tahoma"/>
          <w:i/>
          <w:sz w:val="20"/>
        </w:rPr>
      </w:pPr>
      <w:r w:rsidRPr="00227A6C">
        <w:rPr>
          <w:rFonts w:ascii="Verdana" w:hAnsi="Verdana" w:cs="Tahoma"/>
          <w:i/>
          <w:sz w:val="20"/>
        </w:rPr>
        <w:t>Z zachowaniem pozostałych, nie zmienionych niniejszą klauzulą, postanowień umowy ubezpieczenia, w tym określonych we wniosku i ogólnych (szczególnych) warunkach ubezpieczenia strony uzgodniły, że:</w:t>
      </w:r>
    </w:p>
    <w:p w:rsidR="006C6AEC" w:rsidRPr="00227A6C" w:rsidRDefault="006C6AEC" w:rsidP="006C6AEC">
      <w:pPr>
        <w:pStyle w:val="LucaCash"/>
        <w:spacing w:before="120" w:line="276" w:lineRule="auto"/>
        <w:jc w:val="both"/>
        <w:rPr>
          <w:rFonts w:ascii="Verdana" w:hAnsi="Verdana" w:cs="Tahoma"/>
          <w:sz w:val="20"/>
        </w:rPr>
      </w:pPr>
      <w:r w:rsidRPr="00227A6C">
        <w:rPr>
          <w:rFonts w:ascii="Verdana" w:hAnsi="Verdana" w:cs="Tahoma"/>
          <w:sz w:val="20"/>
        </w:rPr>
        <w:t xml:space="preserve">Ubezpieczyciel uznaje zabezpieczenia przeciwpożarowe istniejące i spełniające wymogi prawa </w:t>
      </w:r>
      <w:r w:rsidRPr="00227A6C">
        <w:rPr>
          <w:rFonts w:ascii="Verdana" w:hAnsi="Verdana" w:cs="Tahoma"/>
          <w:sz w:val="20"/>
        </w:rPr>
        <w:br/>
        <w:t xml:space="preserve">w zakresie ochrony przeciwpożarowej, u Ubezpieczonego za wystarczające do udzielenia ochrony ubezpieczeniowej i wypłaty odszkodowania. </w:t>
      </w:r>
    </w:p>
    <w:p w:rsidR="006C6AEC" w:rsidRPr="00227A6C" w:rsidRDefault="006C6AEC" w:rsidP="006C6AEC">
      <w:pPr>
        <w:spacing w:before="120" w:line="276" w:lineRule="auto"/>
        <w:rPr>
          <w:rFonts w:ascii="Verdana" w:hAnsi="Verdana" w:cs="Tahoma"/>
        </w:rPr>
      </w:pPr>
    </w:p>
    <w:p w:rsidR="006C6AEC" w:rsidRPr="00227A6C" w:rsidRDefault="006C6AEC" w:rsidP="006C6AEC">
      <w:pPr>
        <w:spacing w:before="120" w:line="276" w:lineRule="auto"/>
        <w:rPr>
          <w:rFonts w:ascii="Verdana" w:hAnsi="Verdana" w:cs="Tahoma"/>
        </w:rPr>
      </w:pPr>
    </w:p>
    <w:p w:rsidR="006C6AEC" w:rsidRPr="00227A6C" w:rsidRDefault="006C6AEC" w:rsidP="006C6AEC">
      <w:pPr>
        <w:numPr>
          <w:ilvl w:val="0"/>
          <w:numId w:val="6"/>
        </w:numPr>
        <w:tabs>
          <w:tab w:val="num" w:pos="540"/>
        </w:tabs>
        <w:spacing w:before="120" w:line="276" w:lineRule="auto"/>
        <w:ind w:left="540" w:hanging="540"/>
        <w:rPr>
          <w:rFonts w:ascii="Verdana" w:hAnsi="Verdana" w:cs="Tahoma"/>
        </w:rPr>
      </w:pPr>
      <w:r w:rsidRPr="00227A6C">
        <w:rPr>
          <w:rFonts w:ascii="Verdana" w:hAnsi="Verdana" w:cs="Tahoma"/>
          <w:b/>
        </w:rPr>
        <w:t>/KLAUZULA ZABEZPIECZEŃ PRZECIWPRZEPIĘCIOWYCH/</w:t>
      </w:r>
    </w:p>
    <w:p w:rsidR="006C6AEC" w:rsidRPr="00227A6C" w:rsidRDefault="006C6AEC" w:rsidP="006C6AEC">
      <w:pPr>
        <w:pStyle w:val="LucaCash"/>
        <w:spacing w:before="120" w:line="276" w:lineRule="auto"/>
        <w:jc w:val="both"/>
        <w:rPr>
          <w:rFonts w:ascii="Verdana" w:hAnsi="Verdana" w:cs="Tahoma"/>
          <w:i/>
          <w:sz w:val="20"/>
        </w:rPr>
      </w:pPr>
      <w:r w:rsidRPr="00227A6C">
        <w:rPr>
          <w:rFonts w:ascii="Verdana" w:hAnsi="Verdana" w:cs="Tahoma"/>
          <w:i/>
          <w:sz w:val="20"/>
        </w:rPr>
        <w:t>Z zachowaniem pozostałych, nie zmienionych niniejszą klauzulą, postanowień umowy ubezpieczenia, w tym określonych we wniosku i ogólnych (szczególnych) warunkach ubezpieczenia strony uzgodniły, że:</w:t>
      </w:r>
    </w:p>
    <w:p w:rsidR="006C6AEC" w:rsidRPr="00227A6C" w:rsidRDefault="006C6AEC" w:rsidP="006C6AEC">
      <w:pPr>
        <w:pStyle w:val="LucaCash"/>
        <w:spacing w:before="120" w:line="276" w:lineRule="auto"/>
        <w:jc w:val="both"/>
        <w:rPr>
          <w:rFonts w:ascii="Verdana" w:hAnsi="Verdana" w:cs="Tahoma"/>
          <w:sz w:val="20"/>
        </w:rPr>
      </w:pPr>
      <w:r w:rsidRPr="00227A6C">
        <w:rPr>
          <w:rFonts w:ascii="Verdana" w:hAnsi="Verdana" w:cs="Tahoma"/>
          <w:sz w:val="20"/>
        </w:rPr>
        <w:t xml:space="preserve">1. Ubezpieczyciel uznaje zabezpieczenia przeciwprzepięciowe istniejące u Ubezpieczonego na dzień zawarcia ubezpieczenia za wystarczające do udzielenia ochrony ubezpieczeniowej i wypłaty odszkodowania, pod warunkiem, że w  momencie zaistnienia szkody są sprawne i uruchomione. </w:t>
      </w:r>
    </w:p>
    <w:p w:rsidR="006C6AEC" w:rsidRPr="00227A6C" w:rsidRDefault="006C6AEC" w:rsidP="006C6AEC">
      <w:pPr>
        <w:spacing w:before="120" w:line="276" w:lineRule="auto"/>
        <w:jc w:val="both"/>
        <w:rPr>
          <w:rFonts w:ascii="Verdana" w:hAnsi="Verdana" w:cs="Tahoma"/>
        </w:rPr>
      </w:pPr>
    </w:p>
    <w:p w:rsidR="006C6AEC" w:rsidRPr="00227A6C" w:rsidRDefault="006C6AEC" w:rsidP="006C6AEC">
      <w:pPr>
        <w:numPr>
          <w:ilvl w:val="0"/>
          <w:numId w:val="6"/>
        </w:numPr>
        <w:tabs>
          <w:tab w:val="num" w:pos="540"/>
        </w:tabs>
        <w:spacing w:before="120" w:line="276" w:lineRule="auto"/>
        <w:ind w:left="540" w:hanging="540"/>
        <w:rPr>
          <w:rFonts w:ascii="Verdana" w:hAnsi="Verdana" w:cs="Tahoma"/>
          <w:b/>
        </w:rPr>
      </w:pPr>
      <w:r w:rsidRPr="00227A6C">
        <w:rPr>
          <w:rFonts w:ascii="Verdana" w:hAnsi="Verdana" w:cs="Tahoma"/>
          <w:b/>
        </w:rPr>
        <w:t>/KLAUZULA REPREZENTANTÓW/</w:t>
      </w:r>
    </w:p>
    <w:p w:rsidR="006C6AEC" w:rsidRPr="00227A6C" w:rsidRDefault="006C6AEC" w:rsidP="006C6AEC">
      <w:pPr>
        <w:pStyle w:val="LucaCash"/>
        <w:spacing w:before="120" w:line="276" w:lineRule="auto"/>
        <w:jc w:val="both"/>
        <w:rPr>
          <w:rFonts w:ascii="Verdana" w:hAnsi="Verdana" w:cs="Tahoma"/>
          <w:i/>
          <w:sz w:val="20"/>
        </w:rPr>
      </w:pPr>
      <w:r w:rsidRPr="00227A6C">
        <w:rPr>
          <w:rFonts w:ascii="Verdana" w:hAnsi="Verdana" w:cs="Tahoma"/>
          <w:i/>
          <w:sz w:val="20"/>
        </w:rPr>
        <w:t>Z zachowaniem pozostałych, nie zmienionych niniejszą klauzulą, postanowień umowy ubezpieczenia, w tym określonych we wniosku i ogólnych (szczególnych) warunkach ubezpieczenia strony uzgodniły, że:</w:t>
      </w:r>
    </w:p>
    <w:p w:rsidR="006C6AEC" w:rsidRPr="00227A6C" w:rsidRDefault="006C6AEC" w:rsidP="006C6AEC">
      <w:pPr>
        <w:pStyle w:val="LucaCash"/>
        <w:spacing w:before="120" w:line="276" w:lineRule="auto"/>
        <w:jc w:val="both"/>
        <w:rPr>
          <w:rFonts w:ascii="Verdana" w:hAnsi="Verdana" w:cs="Tahoma"/>
          <w:sz w:val="20"/>
        </w:rPr>
      </w:pPr>
      <w:r w:rsidRPr="00227A6C">
        <w:rPr>
          <w:rFonts w:ascii="Verdana" w:hAnsi="Verdana" w:cs="Tahoma"/>
          <w:sz w:val="20"/>
        </w:rPr>
        <w:t xml:space="preserve">Ubezpieczyciel nie odpowiada za szkody wyrządzone umyślnie lub rażącego niedbalstwa przez Ubezpieczającego. Za Ubezpieczającego rozumie się </w:t>
      </w:r>
      <w:r w:rsidRPr="00227A6C">
        <w:rPr>
          <w:rFonts w:ascii="Verdana" w:hAnsi="Verdana" w:cs="Tahoma"/>
          <w:color w:val="000000"/>
          <w:sz w:val="20"/>
        </w:rPr>
        <w:t>zarząd i prokurentów spółki.</w:t>
      </w:r>
    </w:p>
    <w:p w:rsidR="006C6AEC" w:rsidRPr="00227A6C" w:rsidRDefault="006C6AEC" w:rsidP="006C6AEC">
      <w:pPr>
        <w:pStyle w:val="LucaCash"/>
        <w:spacing w:before="120" w:line="276" w:lineRule="auto"/>
        <w:jc w:val="both"/>
        <w:rPr>
          <w:rFonts w:ascii="Verdana" w:hAnsi="Verdana" w:cs="Tahoma"/>
          <w:sz w:val="20"/>
        </w:rPr>
      </w:pPr>
      <w:r w:rsidRPr="00227A6C">
        <w:rPr>
          <w:rFonts w:ascii="Verdana" w:hAnsi="Verdana" w:cs="Tahoma"/>
          <w:sz w:val="20"/>
        </w:rPr>
        <w:t>W razie zawarcia umowy ubezpieczenia na cudzy rachunek niniejsze postanowienia stosuje się odpowiednio do Ubezpieczonego.</w:t>
      </w:r>
    </w:p>
    <w:p w:rsidR="006C6AEC" w:rsidRPr="00227A6C" w:rsidRDefault="006C6AEC" w:rsidP="006C6AEC">
      <w:pPr>
        <w:spacing w:before="120" w:line="276" w:lineRule="auto"/>
        <w:ind w:left="540"/>
        <w:rPr>
          <w:rFonts w:ascii="Verdana" w:hAnsi="Verdana" w:cs="Tahoma"/>
        </w:rPr>
      </w:pPr>
    </w:p>
    <w:p w:rsidR="006C6AEC" w:rsidRPr="00227A6C" w:rsidRDefault="006C6AEC" w:rsidP="006C6AEC">
      <w:pPr>
        <w:numPr>
          <w:ilvl w:val="0"/>
          <w:numId w:val="6"/>
        </w:numPr>
        <w:tabs>
          <w:tab w:val="num" w:pos="540"/>
        </w:tabs>
        <w:spacing w:before="120" w:line="276" w:lineRule="auto"/>
        <w:ind w:left="540" w:hanging="540"/>
        <w:rPr>
          <w:rFonts w:ascii="Verdana" w:hAnsi="Verdana" w:cs="Tahoma"/>
        </w:rPr>
      </w:pPr>
      <w:r w:rsidRPr="00227A6C">
        <w:rPr>
          <w:rFonts w:ascii="Verdana" w:hAnsi="Verdana" w:cs="Tahoma"/>
          <w:b/>
        </w:rPr>
        <w:lastRenderedPageBreak/>
        <w:t>/KLAUZULA ROZLICZENIA SKŁADEK/</w:t>
      </w:r>
    </w:p>
    <w:p w:rsidR="006C6AEC" w:rsidRPr="00227A6C" w:rsidRDefault="006C6AEC" w:rsidP="006C6AEC">
      <w:pPr>
        <w:pStyle w:val="LucaCash"/>
        <w:spacing w:before="120" w:line="276" w:lineRule="auto"/>
        <w:jc w:val="both"/>
        <w:rPr>
          <w:rFonts w:ascii="Verdana" w:hAnsi="Verdana" w:cs="Tahoma"/>
          <w:i/>
          <w:sz w:val="20"/>
        </w:rPr>
      </w:pPr>
      <w:r w:rsidRPr="00227A6C">
        <w:rPr>
          <w:rFonts w:ascii="Verdana" w:hAnsi="Verdana" w:cs="Tahoma"/>
          <w:i/>
          <w:sz w:val="20"/>
        </w:rPr>
        <w:t>Z zachowaniem pozostałych, nie zmienionych niniejszą klauzulą, postanowień umowy ubezpieczenia, w tym określonych we wniosku i ogólnych (szczególnych) warunkach ubezpieczenia strony uzgodniły, że:</w:t>
      </w:r>
    </w:p>
    <w:p w:rsidR="006C6AEC" w:rsidRPr="00227A6C" w:rsidRDefault="006C6AEC" w:rsidP="006C6AEC">
      <w:pPr>
        <w:spacing w:before="120" w:line="276" w:lineRule="auto"/>
        <w:jc w:val="both"/>
        <w:rPr>
          <w:rFonts w:ascii="Verdana" w:hAnsi="Verdana" w:cs="Tahoma"/>
        </w:rPr>
      </w:pPr>
      <w:r w:rsidRPr="00227A6C">
        <w:rPr>
          <w:rFonts w:ascii="Verdana" w:hAnsi="Verdana" w:cs="Tahoma"/>
        </w:rPr>
        <w:t>Wszelkie płatności powstałe na tle niniejszej umowy ubezpieczenia (wynikające w szczególności z konieczności dopłaty składek, zwrotu składek oraz innych rozliczeń) dokonywane będą w systemie pro rata za każdy dzień ochrony ubezpieczeniowej</w:t>
      </w:r>
    </w:p>
    <w:p w:rsidR="006C6AEC" w:rsidRPr="00227A6C" w:rsidRDefault="006C6AEC" w:rsidP="006C6AEC">
      <w:pPr>
        <w:spacing w:before="120" w:line="276" w:lineRule="auto"/>
        <w:jc w:val="both"/>
        <w:rPr>
          <w:rFonts w:ascii="Verdana" w:hAnsi="Verdana" w:cs="Tahoma"/>
        </w:rPr>
      </w:pPr>
    </w:p>
    <w:p w:rsidR="006C6AEC" w:rsidRPr="00227A6C" w:rsidRDefault="006C6AEC" w:rsidP="006C6AEC">
      <w:pPr>
        <w:numPr>
          <w:ilvl w:val="0"/>
          <w:numId w:val="6"/>
        </w:numPr>
        <w:tabs>
          <w:tab w:val="num" w:pos="540"/>
        </w:tabs>
        <w:spacing w:before="120" w:line="276" w:lineRule="auto"/>
        <w:ind w:left="540" w:hanging="540"/>
        <w:rPr>
          <w:rFonts w:ascii="Verdana" w:hAnsi="Verdana" w:cs="Tahoma"/>
        </w:rPr>
      </w:pPr>
      <w:r w:rsidRPr="00227A6C">
        <w:rPr>
          <w:rFonts w:ascii="Verdana" w:hAnsi="Verdana" w:cs="Tahoma"/>
          <w:b/>
        </w:rPr>
        <w:t>/KLAUZULA WARUNKÓW I TARYF/</w:t>
      </w:r>
    </w:p>
    <w:p w:rsidR="006C6AEC" w:rsidRPr="00227A6C" w:rsidRDefault="006C6AEC" w:rsidP="006C6AEC">
      <w:pPr>
        <w:pStyle w:val="LucaCash"/>
        <w:spacing w:before="120" w:line="276" w:lineRule="auto"/>
        <w:jc w:val="both"/>
        <w:rPr>
          <w:rFonts w:ascii="Verdana" w:hAnsi="Verdana" w:cs="Tahoma"/>
          <w:i/>
          <w:sz w:val="20"/>
        </w:rPr>
      </w:pPr>
      <w:r w:rsidRPr="00227A6C">
        <w:rPr>
          <w:rFonts w:ascii="Verdana" w:hAnsi="Verdana" w:cs="Tahoma"/>
          <w:i/>
          <w:sz w:val="20"/>
        </w:rPr>
        <w:t>Z zachowaniem pozostałych, nie zmienionych niniejszą klauzulą, postanowień umowy ubezpieczenia, w tym określonych we wniosku i ogólnych (szczególnych) warunkach ubezpieczenia strony uzgodniły, że:</w:t>
      </w:r>
    </w:p>
    <w:p w:rsidR="006C6AEC" w:rsidRPr="00227A6C" w:rsidRDefault="006C6AEC" w:rsidP="006C6AEC">
      <w:pPr>
        <w:pStyle w:val="LucaCash"/>
        <w:spacing w:before="120" w:line="276" w:lineRule="auto"/>
        <w:jc w:val="both"/>
        <w:rPr>
          <w:rFonts w:ascii="Verdana" w:hAnsi="Verdana" w:cs="Tahoma"/>
          <w:sz w:val="20"/>
        </w:rPr>
      </w:pPr>
      <w:r w:rsidRPr="00227A6C">
        <w:rPr>
          <w:rFonts w:ascii="Verdana" w:hAnsi="Verdana" w:cs="Tahoma"/>
          <w:sz w:val="20"/>
        </w:rPr>
        <w:t>W przypadku doubezpieczenia lub podwyższania sumy ubezpieczenia bądź limitu odpowiedzialności w okresie ubezpieczenia, zastosowanie mieć będą warunki umowy oraz stopy składek (stawki) nie mniej korzystne dla Ubezpieczającego niż obowiązujące w umowie ubezpieczenia.</w:t>
      </w:r>
    </w:p>
    <w:p w:rsidR="006C6AEC" w:rsidRPr="00227A6C" w:rsidRDefault="006C6AEC" w:rsidP="006C6AEC">
      <w:pPr>
        <w:spacing w:before="120" w:line="276" w:lineRule="auto"/>
        <w:ind w:left="540"/>
        <w:rPr>
          <w:rFonts w:ascii="Verdana" w:hAnsi="Verdana" w:cs="Tahoma"/>
        </w:rPr>
      </w:pPr>
    </w:p>
    <w:p w:rsidR="006C6AEC" w:rsidRPr="00227A6C" w:rsidRDefault="006C6AEC" w:rsidP="006C6AEC">
      <w:pPr>
        <w:numPr>
          <w:ilvl w:val="0"/>
          <w:numId w:val="6"/>
        </w:numPr>
        <w:tabs>
          <w:tab w:val="num" w:pos="540"/>
        </w:tabs>
        <w:spacing w:before="120" w:line="276" w:lineRule="auto"/>
        <w:ind w:left="540" w:hanging="540"/>
        <w:rPr>
          <w:rFonts w:ascii="Verdana" w:hAnsi="Verdana" w:cs="Tahoma"/>
        </w:rPr>
      </w:pPr>
      <w:r w:rsidRPr="00227A6C">
        <w:rPr>
          <w:rFonts w:ascii="Verdana" w:hAnsi="Verdana" w:cs="Tahoma"/>
          <w:b/>
        </w:rPr>
        <w:t>/KLAUZULA RATALNA/</w:t>
      </w:r>
    </w:p>
    <w:p w:rsidR="006C6AEC" w:rsidRPr="00227A6C" w:rsidRDefault="006C6AEC" w:rsidP="006C6AEC">
      <w:pPr>
        <w:pStyle w:val="LucaCash"/>
        <w:spacing w:before="120" w:line="276" w:lineRule="auto"/>
        <w:jc w:val="both"/>
        <w:rPr>
          <w:rFonts w:ascii="Verdana" w:hAnsi="Verdana" w:cs="Tahoma"/>
          <w:i/>
          <w:sz w:val="20"/>
        </w:rPr>
      </w:pPr>
      <w:r w:rsidRPr="00227A6C">
        <w:rPr>
          <w:rFonts w:ascii="Verdana" w:hAnsi="Verdana" w:cs="Tahoma"/>
          <w:i/>
          <w:sz w:val="20"/>
        </w:rPr>
        <w:t>Z zachowaniem pozostałych, nie zmienionych niniejszą klauzulą, postanowień umowy ubezpieczenia, w tym określonych we wniosku i ogólnych (szczególnych) warunkach ubezpieczenia strony uzgodniły, że:</w:t>
      </w:r>
    </w:p>
    <w:p w:rsidR="006C6AEC" w:rsidRPr="00227A6C" w:rsidRDefault="006C6AEC" w:rsidP="006C6AEC">
      <w:pPr>
        <w:pStyle w:val="LucaCash"/>
        <w:spacing w:before="120" w:line="276" w:lineRule="auto"/>
        <w:jc w:val="both"/>
        <w:rPr>
          <w:rFonts w:ascii="Verdana" w:hAnsi="Verdana" w:cs="Tahoma"/>
          <w:sz w:val="20"/>
        </w:rPr>
      </w:pPr>
      <w:r w:rsidRPr="00227A6C">
        <w:rPr>
          <w:rFonts w:ascii="Verdana" w:hAnsi="Verdana" w:cs="Tahoma"/>
          <w:sz w:val="20"/>
        </w:rPr>
        <w:t>W przypadku rozłożenia płatności składki na raty, z chwilą uznania przez Ubezpieczyciela roszczenia z tytułu szkody objętej ubezpieczeniem, Ubezpieczający nie może zostać zobowiązany do natychmiastowego uregulowania pozostałej do zapłacenia części składki. Jednocześnie z wypłacanego odszkodowania nie zostanie potrącona kwota odpowiadająca wysokości nieopłaconych jeszcze rat składki (raty niewymagalne), które płatne będą zgodnie z harmonogramem określonym w umowie ubezpieczenia.</w:t>
      </w:r>
    </w:p>
    <w:p w:rsidR="006C6AEC" w:rsidRPr="00227A6C" w:rsidRDefault="006C6AEC" w:rsidP="006C6AEC">
      <w:pPr>
        <w:spacing w:before="120" w:line="276" w:lineRule="auto"/>
        <w:ind w:left="540"/>
        <w:rPr>
          <w:rFonts w:ascii="Verdana" w:hAnsi="Verdana" w:cs="Tahoma"/>
          <w:b/>
        </w:rPr>
      </w:pPr>
    </w:p>
    <w:p w:rsidR="006C6AEC" w:rsidRPr="00227A6C" w:rsidRDefault="006C6AEC" w:rsidP="006C6AEC">
      <w:pPr>
        <w:numPr>
          <w:ilvl w:val="0"/>
          <w:numId w:val="6"/>
        </w:numPr>
        <w:tabs>
          <w:tab w:val="num" w:pos="540"/>
        </w:tabs>
        <w:spacing w:before="120" w:line="276" w:lineRule="auto"/>
        <w:ind w:left="540" w:hanging="540"/>
        <w:rPr>
          <w:rFonts w:ascii="Verdana" w:hAnsi="Verdana" w:cs="Tahoma"/>
          <w:b/>
        </w:rPr>
      </w:pPr>
      <w:r w:rsidRPr="00227A6C">
        <w:rPr>
          <w:rFonts w:ascii="Verdana" w:hAnsi="Verdana" w:cs="Tahoma"/>
          <w:b/>
        </w:rPr>
        <w:t>/KLAUZULA MIEJSCA UBEZPIECZENIA/</w:t>
      </w:r>
    </w:p>
    <w:p w:rsidR="006C6AEC" w:rsidRPr="00227A6C" w:rsidRDefault="006C6AEC" w:rsidP="006C6AEC">
      <w:pPr>
        <w:pStyle w:val="LucaCash"/>
        <w:spacing w:before="120" w:line="276" w:lineRule="auto"/>
        <w:jc w:val="both"/>
        <w:rPr>
          <w:rFonts w:ascii="Verdana" w:hAnsi="Verdana" w:cs="Tahoma"/>
          <w:i/>
          <w:sz w:val="20"/>
        </w:rPr>
      </w:pPr>
      <w:r w:rsidRPr="00227A6C">
        <w:rPr>
          <w:rFonts w:ascii="Verdana" w:hAnsi="Verdana" w:cs="Tahoma"/>
          <w:i/>
          <w:sz w:val="20"/>
        </w:rPr>
        <w:t>Z zachowaniem pozostałych, nie zmienionych niniejszą klauzulą, postanowień umowy ubezpieczenia, w tym określonych we wniosku i ogólnych (szczególnych) warunkach ubezpieczenia strony uzgodniły, że:</w:t>
      </w:r>
    </w:p>
    <w:p w:rsidR="006C6AEC" w:rsidRPr="00227A6C" w:rsidRDefault="006C6AEC" w:rsidP="006C6AEC">
      <w:pPr>
        <w:pStyle w:val="LucaCash"/>
        <w:spacing w:before="120" w:line="276" w:lineRule="auto"/>
        <w:jc w:val="both"/>
        <w:rPr>
          <w:rFonts w:ascii="Verdana" w:hAnsi="Verdana" w:cs="Tahoma"/>
          <w:sz w:val="20"/>
        </w:rPr>
      </w:pPr>
      <w:r w:rsidRPr="00227A6C">
        <w:rPr>
          <w:rFonts w:ascii="Verdana" w:hAnsi="Verdana" w:cs="Tahoma"/>
          <w:sz w:val="20"/>
        </w:rPr>
        <w:t xml:space="preserve">Ochrona ubezpieczeniowa udzielana na podstawie umowy ubezpieczenia rozszerzona zostaje na wszystkie dowolne miejsca na terenie Polski, gdzie znajduje się ubezpieczone mienie. </w:t>
      </w:r>
    </w:p>
    <w:p w:rsidR="006C6AEC" w:rsidRPr="00227A6C" w:rsidRDefault="006C6AEC" w:rsidP="006C6AEC">
      <w:pPr>
        <w:pStyle w:val="LucaCash"/>
        <w:spacing w:before="120" w:line="276" w:lineRule="auto"/>
        <w:jc w:val="both"/>
        <w:rPr>
          <w:rFonts w:ascii="Verdana" w:hAnsi="Verdana" w:cs="Tahoma"/>
          <w:sz w:val="20"/>
        </w:rPr>
      </w:pPr>
      <w:r w:rsidRPr="00227A6C">
        <w:rPr>
          <w:rFonts w:ascii="Verdana" w:hAnsi="Verdana" w:cs="Tahoma"/>
          <w:sz w:val="20"/>
        </w:rPr>
        <w:t>Z ochrony ubezpieczeniowej wyłączone jest mienie w trakcie transportu.</w:t>
      </w:r>
    </w:p>
    <w:p w:rsidR="006C6AEC" w:rsidRPr="00227A6C" w:rsidRDefault="006C6AEC" w:rsidP="006C6AEC">
      <w:pPr>
        <w:spacing w:before="120" w:line="276" w:lineRule="auto"/>
        <w:jc w:val="both"/>
        <w:rPr>
          <w:rFonts w:ascii="Verdana" w:hAnsi="Verdana" w:cs="Tahoma"/>
        </w:rPr>
      </w:pPr>
    </w:p>
    <w:p w:rsidR="006C6AEC" w:rsidRPr="00227A6C" w:rsidRDefault="006C6AEC" w:rsidP="006C6AEC">
      <w:pPr>
        <w:numPr>
          <w:ilvl w:val="0"/>
          <w:numId w:val="6"/>
        </w:numPr>
        <w:tabs>
          <w:tab w:val="num" w:pos="540"/>
        </w:tabs>
        <w:spacing w:before="120" w:line="276" w:lineRule="auto"/>
        <w:ind w:left="540" w:hanging="540"/>
        <w:rPr>
          <w:rFonts w:ascii="Verdana" w:hAnsi="Verdana" w:cs="Tahoma"/>
        </w:rPr>
      </w:pPr>
      <w:r w:rsidRPr="00227A6C">
        <w:rPr>
          <w:rFonts w:ascii="Verdana" w:hAnsi="Verdana" w:cs="Tahoma"/>
          <w:b/>
        </w:rPr>
        <w:t>/KLAUZULA USTALENIA OKOLICZNOŚCI SZKODY/</w:t>
      </w:r>
    </w:p>
    <w:p w:rsidR="006C6AEC" w:rsidRPr="00227A6C" w:rsidRDefault="006C6AEC" w:rsidP="006C6AEC">
      <w:pPr>
        <w:pStyle w:val="LucaCash"/>
        <w:spacing w:before="120" w:line="276" w:lineRule="auto"/>
        <w:jc w:val="both"/>
        <w:rPr>
          <w:rFonts w:ascii="Verdana" w:hAnsi="Verdana" w:cs="Tahoma"/>
          <w:i/>
          <w:sz w:val="20"/>
        </w:rPr>
      </w:pPr>
      <w:r w:rsidRPr="00227A6C">
        <w:rPr>
          <w:rFonts w:ascii="Verdana" w:hAnsi="Verdana" w:cs="Tahoma"/>
          <w:i/>
          <w:sz w:val="20"/>
        </w:rPr>
        <w:t>Z zachowaniem pozostałych, nie zmienionych niniejszą klauzulą, postanowień umowy ubezpieczenia, w tym określonych we wniosku i ogólnych (szczególnych) warunkach ubezpieczenia strony uzgodniły, że:</w:t>
      </w:r>
    </w:p>
    <w:p w:rsidR="006C6AEC" w:rsidRPr="00227A6C" w:rsidRDefault="006C6AEC" w:rsidP="006C6AEC">
      <w:pPr>
        <w:pStyle w:val="LucaCash"/>
        <w:spacing w:before="120" w:line="276" w:lineRule="auto"/>
        <w:jc w:val="both"/>
        <w:rPr>
          <w:rFonts w:ascii="Verdana" w:hAnsi="Verdana" w:cs="Tahoma"/>
          <w:sz w:val="20"/>
        </w:rPr>
      </w:pPr>
      <w:r w:rsidRPr="00227A6C">
        <w:rPr>
          <w:rFonts w:ascii="Verdana" w:hAnsi="Verdana" w:cs="Tahoma"/>
          <w:sz w:val="20"/>
        </w:rPr>
        <w:lastRenderedPageBreak/>
        <w:t xml:space="preserve">Ubezpieczyciel jest zobowiązany – po otrzymaniu zawiadomienia o wypadku ubezpieczeniowym - prowadzić postępowanie likwidacyjne zmierzające do ustalenia i wyjaśnienia okoliczności związanych ze szkodą oraz wysokością szkody, w szczególności wypłacić odszkodowanie bez względu na toczące się w związku ze szkodą inne postępowanie, w tym sądowe lub przygotowawcze. Ubezpieczający zobowiązany jest do dostarczenia Ubezpieczycielowi kwalifikacji prawnej czynu, z którego toczy się postepowanie. </w:t>
      </w:r>
    </w:p>
    <w:p w:rsidR="006C6AEC" w:rsidRPr="00227A6C" w:rsidRDefault="006C6AEC" w:rsidP="006C6AEC">
      <w:pPr>
        <w:spacing w:before="120" w:line="276" w:lineRule="auto"/>
        <w:jc w:val="both"/>
        <w:rPr>
          <w:rFonts w:ascii="Verdana" w:hAnsi="Verdana" w:cs="Tahoma"/>
          <w:b/>
        </w:rPr>
      </w:pPr>
    </w:p>
    <w:p w:rsidR="006C6AEC" w:rsidRPr="00227A6C" w:rsidRDefault="006C6AEC" w:rsidP="006C6AEC">
      <w:pPr>
        <w:numPr>
          <w:ilvl w:val="0"/>
          <w:numId w:val="6"/>
        </w:numPr>
        <w:tabs>
          <w:tab w:val="num" w:pos="540"/>
        </w:tabs>
        <w:spacing w:before="120" w:line="276" w:lineRule="auto"/>
        <w:ind w:left="540" w:hanging="540"/>
        <w:rPr>
          <w:rFonts w:ascii="Verdana" w:hAnsi="Verdana" w:cs="Tahoma"/>
          <w:b/>
        </w:rPr>
      </w:pPr>
      <w:r w:rsidRPr="00227A6C">
        <w:rPr>
          <w:rFonts w:ascii="Verdana" w:hAnsi="Verdana" w:cs="Tahoma"/>
          <w:b/>
        </w:rPr>
        <w:t>/KLAUZULA SZKÓD WODOCIĄGOWYCH/</w:t>
      </w:r>
    </w:p>
    <w:p w:rsidR="006C6AEC" w:rsidRPr="00227A6C" w:rsidRDefault="006C6AEC" w:rsidP="006C6AEC">
      <w:pPr>
        <w:autoSpaceDE w:val="0"/>
        <w:autoSpaceDN w:val="0"/>
        <w:adjustRightInd w:val="0"/>
        <w:spacing w:before="120" w:line="276" w:lineRule="auto"/>
        <w:jc w:val="both"/>
        <w:rPr>
          <w:rFonts w:ascii="Verdana" w:hAnsi="Verdana" w:cs="Tahoma"/>
          <w:i/>
          <w:iCs/>
          <w:color w:val="000000"/>
        </w:rPr>
      </w:pPr>
      <w:r w:rsidRPr="00227A6C">
        <w:rPr>
          <w:rFonts w:ascii="Verdana" w:hAnsi="Verdana" w:cs="Tahoma"/>
          <w:i/>
          <w:iCs/>
          <w:color w:val="000000"/>
        </w:rPr>
        <w:t>Z zachowaniem pozostałych, nie zmienionych niniejszą klauzulą, postanowień umowy ubezpieczenia, w tym określonych we wniosku i ogólnych (szczególnych) warunkach ubezpieczenia strony uzgodniły, że:</w:t>
      </w:r>
    </w:p>
    <w:p w:rsidR="006C6AEC" w:rsidRPr="00227A6C" w:rsidRDefault="006C6AEC" w:rsidP="006C6AEC">
      <w:pPr>
        <w:numPr>
          <w:ilvl w:val="0"/>
          <w:numId w:val="5"/>
        </w:numPr>
        <w:tabs>
          <w:tab w:val="clear" w:pos="360"/>
          <w:tab w:val="num" w:pos="426"/>
        </w:tabs>
        <w:spacing w:before="120" w:line="276" w:lineRule="auto"/>
        <w:ind w:left="426" w:hanging="426"/>
        <w:jc w:val="both"/>
        <w:rPr>
          <w:rFonts w:ascii="Verdana" w:hAnsi="Verdana" w:cs="Tahoma"/>
        </w:rPr>
      </w:pPr>
      <w:r w:rsidRPr="00227A6C">
        <w:rPr>
          <w:rFonts w:ascii="Verdana" w:hAnsi="Verdana" w:cs="Tahoma"/>
        </w:rPr>
        <w:t>Zakres udzielanej ochrony ubezpieczeniowej rozszerza się o ryzyko szkód wodociągowych.</w:t>
      </w:r>
    </w:p>
    <w:p w:rsidR="006C6AEC" w:rsidRPr="00227A6C" w:rsidRDefault="006C6AEC" w:rsidP="006C6AEC">
      <w:pPr>
        <w:numPr>
          <w:ilvl w:val="0"/>
          <w:numId w:val="5"/>
        </w:numPr>
        <w:tabs>
          <w:tab w:val="clear" w:pos="360"/>
          <w:tab w:val="num" w:pos="426"/>
        </w:tabs>
        <w:spacing w:before="120" w:line="276" w:lineRule="auto"/>
        <w:ind w:left="426" w:hanging="426"/>
        <w:jc w:val="both"/>
        <w:rPr>
          <w:rFonts w:ascii="Verdana" w:hAnsi="Verdana" w:cs="Tahoma"/>
        </w:rPr>
      </w:pPr>
      <w:r w:rsidRPr="00227A6C">
        <w:rPr>
          <w:rFonts w:ascii="Verdana" w:hAnsi="Verdana" w:cs="Tahoma"/>
        </w:rPr>
        <w:t>Szkody wodociągowe polegające na zalaniu przez wydostawanie się wody i innych cieczy, gazów lub pary z urządzeń wodnokanalizacyjnych lub technologicznych obejmują w szczególności szkody powstałe wskutek:</w:t>
      </w:r>
    </w:p>
    <w:p w:rsidR="006C6AEC" w:rsidRPr="00227A6C" w:rsidRDefault="006C6AEC" w:rsidP="006C6AEC">
      <w:pPr>
        <w:numPr>
          <w:ilvl w:val="1"/>
          <w:numId w:val="4"/>
        </w:numPr>
        <w:tabs>
          <w:tab w:val="clear" w:pos="1440"/>
          <w:tab w:val="num" w:pos="851"/>
        </w:tabs>
        <w:spacing w:before="120" w:line="276" w:lineRule="auto"/>
        <w:ind w:left="851" w:hanging="425"/>
        <w:jc w:val="both"/>
        <w:rPr>
          <w:rFonts w:ascii="Verdana" w:hAnsi="Verdana" w:cs="Tahoma"/>
        </w:rPr>
      </w:pPr>
      <w:r w:rsidRPr="00227A6C">
        <w:rPr>
          <w:rFonts w:ascii="Verdana" w:hAnsi="Verdana" w:cs="Tahoma"/>
        </w:rPr>
        <w:t>niezamierzonego i niekontrolowanego wydobywania się wody, innych cieczy, gazów lub pary z przewodów i urządzeń wodociągowych, kanalizacyjnych, centralnego ogrzewania lub innych urządzeń technologicznych,</w:t>
      </w:r>
    </w:p>
    <w:p w:rsidR="006C6AEC" w:rsidRPr="00227A6C" w:rsidRDefault="006C6AEC" w:rsidP="006C6AEC">
      <w:pPr>
        <w:numPr>
          <w:ilvl w:val="1"/>
          <w:numId w:val="4"/>
        </w:numPr>
        <w:tabs>
          <w:tab w:val="clear" w:pos="1440"/>
          <w:tab w:val="num" w:pos="851"/>
        </w:tabs>
        <w:spacing w:before="120" w:line="276" w:lineRule="auto"/>
        <w:ind w:left="851" w:hanging="425"/>
        <w:jc w:val="both"/>
        <w:rPr>
          <w:rFonts w:ascii="Verdana" w:hAnsi="Verdana" w:cs="Tahoma"/>
        </w:rPr>
      </w:pPr>
      <w:r w:rsidRPr="00227A6C">
        <w:rPr>
          <w:rFonts w:ascii="Verdana" w:hAnsi="Verdana" w:cs="Tahoma"/>
        </w:rPr>
        <w:t>cofnięcia się ścieków z sieci kanalizacyjnej,</w:t>
      </w:r>
    </w:p>
    <w:p w:rsidR="006C6AEC" w:rsidRPr="00227A6C" w:rsidRDefault="006C6AEC" w:rsidP="006C6AEC">
      <w:pPr>
        <w:numPr>
          <w:ilvl w:val="1"/>
          <w:numId w:val="4"/>
        </w:numPr>
        <w:tabs>
          <w:tab w:val="clear" w:pos="1440"/>
          <w:tab w:val="num" w:pos="851"/>
        </w:tabs>
        <w:spacing w:before="120" w:line="276" w:lineRule="auto"/>
        <w:ind w:left="851" w:hanging="425"/>
        <w:jc w:val="both"/>
        <w:rPr>
          <w:rFonts w:ascii="Verdana" w:hAnsi="Verdana" w:cs="Tahoma"/>
        </w:rPr>
      </w:pPr>
      <w:r w:rsidRPr="00227A6C">
        <w:rPr>
          <w:rFonts w:ascii="Verdana" w:hAnsi="Verdana" w:cs="Tahoma"/>
        </w:rPr>
        <w:t>samoczynnego uruchomienia się instalacji tryskaczowych/</w:t>
      </w:r>
      <w:proofErr w:type="spellStart"/>
      <w:r w:rsidRPr="00227A6C">
        <w:rPr>
          <w:rFonts w:ascii="Verdana" w:hAnsi="Verdana" w:cs="Tahoma"/>
        </w:rPr>
        <w:t>zraszaczowych</w:t>
      </w:r>
      <w:proofErr w:type="spellEnd"/>
      <w:r w:rsidRPr="00227A6C">
        <w:rPr>
          <w:rFonts w:ascii="Verdana" w:hAnsi="Verdana" w:cs="Tahoma"/>
        </w:rPr>
        <w:t xml:space="preserve"> z innych przyczyn niż pożar,</w:t>
      </w:r>
    </w:p>
    <w:p w:rsidR="006C6AEC" w:rsidRPr="00227A6C" w:rsidRDefault="006C6AEC" w:rsidP="006C6AEC">
      <w:pPr>
        <w:numPr>
          <w:ilvl w:val="1"/>
          <w:numId w:val="4"/>
        </w:numPr>
        <w:tabs>
          <w:tab w:val="clear" w:pos="1440"/>
          <w:tab w:val="num" w:pos="851"/>
        </w:tabs>
        <w:spacing w:before="120" w:line="276" w:lineRule="auto"/>
        <w:ind w:left="851" w:hanging="425"/>
        <w:jc w:val="both"/>
        <w:rPr>
          <w:rFonts w:ascii="Verdana" w:hAnsi="Verdana" w:cs="Tahoma"/>
        </w:rPr>
      </w:pPr>
      <w:r w:rsidRPr="00227A6C">
        <w:rPr>
          <w:rFonts w:ascii="Verdana" w:hAnsi="Verdana" w:cs="Tahoma"/>
        </w:rPr>
        <w:t>pozostawienia otwartych kranów lub innych zaworów,</w:t>
      </w:r>
    </w:p>
    <w:p w:rsidR="006C6AEC" w:rsidRPr="00227A6C" w:rsidRDefault="006C6AEC" w:rsidP="006C6AEC">
      <w:pPr>
        <w:numPr>
          <w:ilvl w:val="1"/>
          <w:numId w:val="4"/>
        </w:numPr>
        <w:tabs>
          <w:tab w:val="clear" w:pos="1440"/>
          <w:tab w:val="num" w:pos="851"/>
        </w:tabs>
        <w:spacing w:before="120" w:line="276" w:lineRule="auto"/>
        <w:ind w:left="851" w:hanging="425"/>
        <w:jc w:val="both"/>
        <w:rPr>
          <w:rFonts w:ascii="Verdana" w:hAnsi="Verdana" w:cs="Tahoma"/>
        </w:rPr>
      </w:pPr>
      <w:r w:rsidRPr="00227A6C">
        <w:rPr>
          <w:rFonts w:ascii="Verdana" w:hAnsi="Verdana" w:cs="Tahoma"/>
        </w:rPr>
        <w:t>zamarznięcia i/lub pęknięcia rur, instalacji, klimatyzacji, umywalek, toalet, kranów, a także elementów tych lub podobnych przedmiotów.</w:t>
      </w:r>
    </w:p>
    <w:p w:rsidR="006C6AEC" w:rsidRPr="00227A6C" w:rsidRDefault="006C6AEC" w:rsidP="006C6AEC">
      <w:pPr>
        <w:numPr>
          <w:ilvl w:val="0"/>
          <w:numId w:val="5"/>
        </w:numPr>
        <w:tabs>
          <w:tab w:val="clear" w:pos="360"/>
          <w:tab w:val="num" w:pos="426"/>
        </w:tabs>
        <w:spacing w:before="120" w:line="276" w:lineRule="auto"/>
        <w:ind w:left="426" w:hanging="426"/>
        <w:jc w:val="both"/>
        <w:rPr>
          <w:rFonts w:ascii="Verdana" w:hAnsi="Verdana" w:cs="Tahoma"/>
        </w:rPr>
      </w:pPr>
      <w:r w:rsidRPr="00227A6C">
        <w:rPr>
          <w:rFonts w:ascii="Verdana" w:hAnsi="Verdana" w:cs="Tahoma"/>
        </w:rPr>
        <w:t xml:space="preserve">Ryzyko szkód wodociągowych obejmuje dodatkowo szkody w samych przewodach </w:t>
      </w:r>
      <w:r w:rsidRPr="00227A6C">
        <w:rPr>
          <w:rFonts w:ascii="Verdana" w:hAnsi="Verdana" w:cs="Tahoma"/>
        </w:rPr>
        <w:br/>
        <w:t>i urządzeniach wodociągowych, kanalizacyjnych, centralnego ogrzewania lub innych urządzeniach technologicznych (w tym również znajdujących się na zewnątrz budynków), w tym spowodowanych przez zamarznięcia lub pęknięcia, oraz koszty poszukiwania awarii/wycieku.</w:t>
      </w:r>
    </w:p>
    <w:p w:rsidR="006C6AEC" w:rsidRPr="00227A6C" w:rsidRDefault="006C6AEC" w:rsidP="006C6AEC">
      <w:pPr>
        <w:spacing w:before="120" w:line="276" w:lineRule="auto"/>
        <w:ind w:left="426"/>
        <w:jc w:val="both"/>
        <w:rPr>
          <w:rFonts w:ascii="Verdana" w:hAnsi="Verdana" w:cs="Tahoma"/>
        </w:rPr>
      </w:pPr>
      <w:r w:rsidRPr="00227A6C">
        <w:rPr>
          <w:rFonts w:ascii="Verdana" w:hAnsi="Verdana" w:cs="Tahoma"/>
        </w:rPr>
        <w:t xml:space="preserve">Dodatkowy limit odpowiedzialności dla szkód, o których mowa w niniejszym punkcie wynosi 100 000 zł na jedno i wszystkie zdarzenia w okresie ubezpieczenia. </w:t>
      </w:r>
    </w:p>
    <w:p w:rsidR="006C6AEC" w:rsidRPr="00227A6C" w:rsidRDefault="006C6AEC" w:rsidP="006C6AEC">
      <w:pPr>
        <w:pStyle w:val="LucaCash"/>
        <w:spacing w:before="120" w:line="276" w:lineRule="auto"/>
        <w:rPr>
          <w:rFonts w:ascii="Verdana" w:hAnsi="Verdana" w:cs="Tahoma"/>
          <w:b/>
          <w:sz w:val="20"/>
        </w:rPr>
      </w:pPr>
    </w:p>
    <w:p w:rsidR="006C6AEC" w:rsidRPr="00227A6C" w:rsidRDefault="006C6AEC" w:rsidP="006C6AEC">
      <w:pPr>
        <w:numPr>
          <w:ilvl w:val="0"/>
          <w:numId w:val="6"/>
        </w:numPr>
        <w:tabs>
          <w:tab w:val="num" w:pos="540"/>
        </w:tabs>
        <w:spacing w:before="120" w:line="276" w:lineRule="auto"/>
        <w:ind w:left="540" w:hanging="540"/>
        <w:rPr>
          <w:rFonts w:ascii="Verdana" w:hAnsi="Verdana" w:cs="Tahoma"/>
        </w:rPr>
      </w:pPr>
      <w:r w:rsidRPr="00227A6C">
        <w:rPr>
          <w:rFonts w:ascii="Verdana" w:hAnsi="Verdana" w:cs="Tahoma"/>
          <w:b/>
        </w:rPr>
        <w:t>/KLAUZULA AUTOMATYCZNEGO POKRYCIA I ZMNIEJSZENIA WARTOŚCI/</w:t>
      </w:r>
    </w:p>
    <w:p w:rsidR="006C6AEC" w:rsidRPr="00227A6C" w:rsidRDefault="006C6AEC" w:rsidP="006C6AEC">
      <w:pPr>
        <w:pStyle w:val="LucaCash"/>
        <w:spacing w:before="120" w:line="276" w:lineRule="auto"/>
        <w:jc w:val="both"/>
        <w:rPr>
          <w:rFonts w:ascii="Verdana" w:hAnsi="Verdana" w:cs="Tahoma"/>
          <w:i/>
          <w:sz w:val="20"/>
        </w:rPr>
      </w:pPr>
      <w:r w:rsidRPr="00227A6C">
        <w:rPr>
          <w:rFonts w:ascii="Verdana" w:hAnsi="Verdana" w:cs="Tahoma"/>
          <w:i/>
          <w:sz w:val="20"/>
        </w:rPr>
        <w:t>Z zachowaniem pozostałych, nie zmienionych niniejszą klauzulą, postanowień umowy ubezpieczenia, w tym określonych we wniosku i ogólnych (szczególnych) warunkach ubezpieczenia strony uzgodniły, że:</w:t>
      </w:r>
    </w:p>
    <w:p w:rsidR="006C6AEC" w:rsidRPr="00227A6C" w:rsidRDefault="006C6AEC" w:rsidP="006C6AEC">
      <w:pPr>
        <w:pStyle w:val="LucaCash"/>
        <w:numPr>
          <w:ilvl w:val="0"/>
          <w:numId w:val="3"/>
        </w:numPr>
        <w:tabs>
          <w:tab w:val="num" w:pos="284"/>
        </w:tabs>
        <w:spacing w:before="120" w:line="276" w:lineRule="auto"/>
        <w:ind w:left="284" w:hanging="284"/>
        <w:jc w:val="both"/>
        <w:rPr>
          <w:rFonts w:ascii="Verdana" w:hAnsi="Verdana" w:cs="Tahoma"/>
          <w:sz w:val="20"/>
        </w:rPr>
      </w:pPr>
      <w:r w:rsidRPr="00227A6C">
        <w:rPr>
          <w:rFonts w:ascii="Verdana" w:hAnsi="Verdana" w:cs="Tahoma"/>
          <w:sz w:val="20"/>
        </w:rPr>
        <w:t xml:space="preserve">Ubezpieczyciel obejmie automatyczną ochroną ubezpieczeniową nowo nabyte mienie lub wzrost wartości mienia wskutek modernizacji, inwestycji, przeszacowań, lub mienie  przejęte przez Ubezpieczającego do użytkowania na podstawie stosownych umów (np. najmu, dzierżawy, leasingu) odpowiedzialność Ubezpieczyciela rozpoczyna się z dniem ukończenia modernizacji lub inwestycji, z dniem przyjęcia składnika </w:t>
      </w:r>
      <w:r w:rsidRPr="00227A6C">
        <w:rPr>
          <w:rFonts w:ascii="Verdana" w:hAnsi="Verdana" w:cs="Tahoma"/>
          <w:sz w:val="20"/>
        </w:rPr>
        <w:lastRenderedPageBreak/>
        <w:t xml:space="preserve">mienia do ewidencji, bądź też z dniem przejścia na Ubezpieczonego ryzyka przypadkowej utraty (zniszczenia, uszkodzenia) w zależności, która z powyższych sytuacji zajdzie wcześniej. </w:t>
      </w:r>
    </w:p>
    <w:p w:rsidR="006C6AEC" w:rsidRPr="00227A6C" w:rsidRDefault="006C6AEC" w:rsidP="006C6AEC">
      <w:pPr>
        <w:pStyle w:val="LucaCash"/>
        <w:numPr>
          <w:ilvl w:val="0"/>
          <w:numId w:val="3"/>
        </w:numPr>
        <w:spacing w:before="120" w:line="276" w:lineRule="auto"/>
        <w:jc w:val="both"/>
        <w:rPr>
          <w:rFonts w:ascii="Verdana" w:hAnsi="Verdana" w:cs="Tahoma"/>
          <w:sz w:val="20"/>
        </w:rPr>
      </w:pPr>
      <w:r w:rsidRPr="00227A6C">
        <w:rPr>
          <w:rFonts w:ascii="Verdana" w:hAnsi="Verdana" w:cs="Tahoma"/>
          <w:sz w:val="20"/>
        </w:rPr>
        <w:t>W przypadku wyczerpania limitu automatycznego pokrycia nadwyżka wartości zostanie objęta ochroną na warunkach określonych w umowie ubezpieczenia, na wniosek Ubezpieczającego, za zgodą Ubezpieczyciela.</w:t>
      </w:r>
    </w:p>
    <w:p w:rsidR="006C6AEC" w:rsidRPr="00227A6C" w:rsidRDefault="006C6AEC" w:rsidP="006C6AEC">
      <w:pPr>
        <w:pStyle w:val="LucaCash"/>
        <w:numPr>
          <w:ilvl w:val="0"/>
          <w:numId w:val="3"/>
        </w:numPr>
        <w:tabs>
          <w:tab w:val="num" w:pos="284"/>
        </w:tabs>
        <w:spacing w:before="120" w:line="276" w:lineRule="auto"/>
        <w:ind w:left="284" w:hanging="284"/>
        <w:jc w:val="both"/>
        <w:rPr>
          <w:rFonts w:ascii="Verdana" w:hAnsi="Verdana" w:cs="Tahoma"/>
          <w:sz w:val="20"/>
        </w:rPr>
      </w:pPr>
      <w:r w:rsidRPr="00227A6C">
        <w:rPr>
          <w:rFonts w:ascii="Verdana" w:hAnsi="Verdana" w:cs="Tahoma"/>
          <w:sz w:val="20"/>
        </w:rPr>
        <w:t xml:space="preserve">W przypadku, gdy wartość mienia w okresie ubezpieczenia ulegnie zmniejszeniu, np. wskutek zbycia, likwidacji bądź obniżenia wartości składnika mienia, Ubezpieczyciel dokona rozliczenia składki stosując odpowiednio zasady określone dla rozliczenia wzrostu wartości mienia. </w:t>
      </w:r>
    </w:p>
    <w:p w:rsidR="006C6AEC" w:rsidRPr="00227A6C" w:rsidRDefault="006C6AEC" w:rsidP="006C6AEC">
      <w:pPr>
        <w:pStyle w:val="LucaCash"/>
        <w:spacing w:before="120" w:line="276" w:lineRule="auto"/>
        <w:jc w:val="both"/>
        <w:rPr>
          <w:rFonts w:ascii="Verdana" w:hAnsi="Verdana" w:cs="Tahoma"/>
          <w:sz w:val="20"/>
        </w:rPr>
      </w:pPr>
      <w:r>
        <w:rPr>
          <w:rFonts w:ascii="Verdana" w:hAnsi="Verdana" w:cs="Tahoma"/>
          <w:sz w:val="20"/>
        </w:rPr>
        <w:t>L</w:t>
      </w:r>
      <w:r w:rsidRPr="00227A6C">
        <w:rPr>
          <w:rFonts w:ascii="Verdana" w:hAnsi="Verdana" w:cs="Tahoma"/>
          <w:sz w:val="20"/>
        </w:rPr>
        <w:t>imit automatycznego pokrycia: 1</w:t>
      </w:r>
      <w:r>
        <w:rPr>
          <w:rFonts w:ascii="Verdana" w:hAnsi="Verdana" w:cs="Tahoma"/>
          <w:sz w:val="20"/>
        </w:rPr>
        <w:t>0</w:t>
      </w:r>
      <w:r w:rsidRPr="00227A6C">
        <w:rPr>
          <w:rFonts w:ascii="Verdana" w:hAnsi="Verdana" w:cs="Tahoma"/>
          <w:sz w:val="20"/>
        </w:rPr>
        <w:t xml:space="preserve"> % łącznej wartości sumy ubezpieczenia</w:t>
      </w:r>
      <w:r>
        <w:rPr>
          <w:rFonts w:ascii="Verdana" w:hAnsi="Verdana" w:cs="Tahoma"/>
          <w:sz w:val="20"/>
        </w:rPr>
        <w:t>.</w:t>
      </w:r>
      <w:r w:rsidRPr="00227A6C">
        <w:rPr>
          <w:rFonts w:ascii="Verdana" w:hAnsi="Verdana" w:cs="Tahoma"/>
          <w:sz w:val="20"/>
        </w:rPr>
        <w:t xml:space="preserve"> </w:t>
      </w:r>
    </w:p>
    <w:p w:rsidR="006C6AEC" w:rsidRPr="00227A6C" w:rsidRDefault="006C6AEC" w:rsidP="006C6AEC">
      <w:pPr>
        <w:pStyle w:val="LucaCash"/>
        <w:spacing w:before="120" w:line="276" w:lineRule="auto"/>
        <w:jc w:val="both"/>
        <w:rPr>
          <w:rFonts w:ascii="Verdana" w:hAnsi="Verdana" w:cs="Tahoma"/>
          <w:sz w:val="20"/>
        </w:rPr>
      </w:pPr>
      <w:r w:rsidRPr="00227A6C">
        <w:rPr>
          <w:rFonts w:ascii="Verdana" w:hAnsi="Verdana" w:cs="Tahoma"/>
          <w:sz w:val="20"/>
        </w:rPr>
        <w:t xml:space="preserve">Terminy zgłaszania: 30 dni po </w:t>
      </w:r>
      <w:r>
        <w:rPr>
          <w:rFonts w:ascii="Verdana" w:hAnsi="Verdana" w:cs="Tahoma"/>
          <w:sz w:val="20"/>
        </w:rPr>
        <w:t xml:space="preserve">zakończeniu </w:t>
      </w:r>
      <w:r w:rsidRPr="00227A6C">
        <w:rPr>
          <w:rFonts w:ascii="Verdana" w:hAnsi="Verdana" w:cs="Tahoma"/>
          <w:sz w:val="20"/>
        </w:rPr>
        <w:t>okres</w:t>
      </w:r>
      <w:r>
        <w:rPr>
          <w:rFonts w:ascii="Verdana" w:hAnsi="Verdana" w:cs="Tahoma"/>
          <w:sz w:val="20"/>
        </w:rPr>
        <w:t>u rozliczeniowego</w:t>
      </w:r>
    </w:p>
    <w:p w:rsidR="006C6AEC" w:rsidRPr="00227A6C" w:rsidRDefault="006C6AEC" w:rsidP="006C6AEC">
      <w:pPr>
        <w:pStyle w:val="LucaCash"/>
        <w:tabs>
          <w:tab w:val="num" w:pos="540"/>
        </w:tabs>
        <w:spacing w:before="120" w:line="276" w:lineRule="auto"/>
        <w:jc w:val="both"/>
        <w:rPr>
          <w:rFonts w:ascii="Verdana" w:hAnsi="Verdana" w:cs="Tahoma"/>
          <w:sz w:val="20"/>
        </w:rPr>
      </w:pPr>
      <w:r w:rsidRPr="00227A6C">
        <w:rPr>
          <w:rFonts w:ascii="Verdana" w:hAnsi="Verdana" w:cs="Tahoma"/>
          <w:sz w:val="20"/>
        </w:rPr>
        <w:t xml:space="preserve">Płatność składki: Składka jest płatna w terminie 14 dni od momentu doręczenia ubezpieczającemu dokumentu rozliczeniowego wystawionego przez ubezpieczyciela. </w:t>
      </w:r>
    </w:p>
    <w:p w:rsidR="006C6AEC" w:rsidRPr="00227A6C" w:rsidRDefault="006C6AEC" w:rsidP="006C6AEC">
      <w:pPr>
        <w:spacing w:before="120" w:line="276" w:lineRule="auto"/>
        <w:jc w:val="both"/>
        <w:rPr>
          <w:rFonts w:ascii="Verdana" w:hAnsi="Verdana" w:cs="Tahoma"/>
        </w:rPr>
      </w:pPr>
    </w:p>
    <w:p w:rsidR="006C6AEC" w:rsidRPr="00227A6C" w:rsidRDefault="006C6AEC" w:rsidP="006C6AEC">
      <w:pPr>
        <w:numPr>
          <w:ilvl w:val="0"/>
          <w:numId w:val="6"/>
        </w:numPr>
        <w:tabs>
          <w:tab w:val="num" w:pos="540"/>
        </w:tabs>
        <w:spacing w:before="120" w:line="276" w:lineRule="auto"/>
        <w:ind w:left="540" w:hanging="540"/>
        <w:rPr>
          <w:rFonts w:ascii="Verdana" w:hAnsi="Verdana" w:cs="Tahoma"/>
        </w:rPr>
      </w:pPr>
      <w:r w:rsidRPr="00227A6C">
        <w:rPr>
          <w:rFonts w:ascii="Verdana" w:hAnsi="Verdana" w:cs="Tahoma"/>
          <w:b/>
        </w:rPr>
        <w:t>/KLAUZULA ODSTĄPIENIA OD ODTWORZENIA MIENIA/</w:t>
      </w:r>
    </w:p>
    <w:p w:rsidR="006C6AEC" w:rsidRPr="00227A6C" w:rsidRDefault="006C6AEC" w:rsidP="006C6AEC">
      <w:pPr>
        <w:pStyle w:val="LucaCash"/>
        <w:spacing w:before="120" w:line="276" w:lineRule="auto"/>
        <w:jc w:val="both"/>
        <w:rPr>
          <w:rFonts w:ascii="Verdana" w:hAnsi="Verdana" w:cs="Tahoma"/>
          <w:i/>
          <w:sz w:val="20"/>
        </w:rPr>
      </w:pPr>
      <w:r w:rsidRPr="00227A6C">
        <w:rPr>
          <w:rFonts w:ascii="Verdana" w:hAnsi="Verdana" w:cs="Tahoma"/>
          <w:i/>
          <w:sz w:val="20"/>
        </w:rPr>
        <w:t>Z zachowaniem pozostałych, nie zmienionych niniejszą klauzulą, postanowień umowy ubezpieczenia, w tym określonych we wniosku i ogólnych (szczególnych) warunkach ubezpieczenia strony uzgodniły, że:</w:t>
      </w:r>
    </w:p>
    <w:p w:rsidR="006C6AEC" w:rsidRPr="00227A6C" w:rsidRDefault="006C6AEC" w:rsidP="006C6AEC">
      <w:pPr>
        <w:pStyle w:val="LucaCash"/>
        <w:spacing w:before="120" w:line="276" w:lineRule="auto"/>
        <w:jc w:val="both"/>
        <w:rPr>
          <w:rFonts w:ascii="Verdana" w:hAnsi="Verdana" w:cs="Tahoma"/>
          <w:sz w:val="20"/>
        </w:rPr>
      </w:pPr>
      <w:r w:rsidRPr="00227A6C">
        <w:rPr>
          <w:rFonts w:ascii="Verdana" w:hAnsi="Verdana" w:cs="Tahoma"/>
          <w:sz w:val="20"/>
        </w:rPr>
        <w:t>Ubezpieczony ma prawo podjąć decyzję o rezygnacji z naprawy, zakupu bądź odbudowy uszkodzonego lub zniszczonego mienia, a Ubezpieczyciel w takim wypadku nie ograniczy odszkodowania bądź nie uchyli się od odpowiedzialności. W takim wypadku odszkodowanie wypłacane będzie tak jakby nastąpiła naprawa, zakup bądź odbudowa mienia, zgodnie z warunkami umowy ubezpieczenia, na podstawie przewidywanych kosztów takich działań (tzw. wypłata w miejsce zastąpienia).</w:t>
      </w:r>
    </w:p>
    <w:p w:rsidR="006C6AEC" w:rsidRPr="00227A6C" w:rsidRDefault="006C6AEC" w:rsidP="006C6AEC">
      <w:pPr>
        <w:pStyle w:val="LucaCash"/>
        <w:spacing w:before="120" w:line="276" w:lineRule="auto"/>
        <w:ind w:left="360"/>
        <w:rPr>
          <w:rFonts w:ascii="Verdana" w:hAnsi="Verdana" w:cs="Tahoma"/>
          <w:b/>
          <w:sz w:val="20"/>
        </w:rPr>
      </w:pPr>
    </w:p>
    <w:p w:rsidR="006C6AEC" w:rsidRPr="00227A6C" w:rsidRDefault="006C6AEC" w:rsidP="006C6AEC">
      <w:pPr>
        <w:numPr>
          <w:ilvl w:val="0"/>
          <w:numId w:val="6"/>
        </w:numPr>
        <w:tabs>
          <w:tab w:val="num" w:pos="540"/>
        </w:tabs>
        <w:spacing w:before="120" w:line="276" w:lineRule="auto"/>
        <w:ind w:left="540" w:hanging="540"/>
        <w:rPr>
          <w:rFonts w:ascii="Verdana" w:hAnsi="Verdana" w:cs="Tahoma"/>
          <w:b/>
        </w:rPr>
      </w:pPr>
      <w:r w:rsidRPr="00227A6C">
        <w:rPr>
          <w:rFonts w:ascii="Verdana" w:hAnsi="Verdana" w:cs="Tahoma"/>
          <w:b/>
        </w:rPr>
        <w:t xml:space="preserve">/KLAUZULA </w:t>
      </w:r>
      <w:r w:rsidRPr="00227A6C">
        <w:rPr>
          <w:rFonts w:ascii="Verdana" w:hAnsi="Verdana" w:cs="Tahoma"/>
          <w:b/>
          <w:bCs/>
        </w:rPr>
        <w:t>KOSZTÓW DODATKOWYCH</w:t>
      </w:r>
      <w:r w:rsidRPr="00227A6C">
        <w:rPr>
          <w:rFonts w:ascii="Verdana" w:hAnsi="Verdana" w:cs="Tahoma"/>
          <w:b/>
        </w:rPr>
        <w:t>/</w:t>
      </w:r>
    </w:p>
    <w:p w:rsidR="006C6AEC" w:rsidRPr="00227A6C" w:rsidRDefault="006C6AEC" w:rsidP="006C6AEC">
      <w:pPr>
        <w:pStyle w:val="LucaCash"/>
        <w:spacing w:before="120" w:line="276" w:lineRule="auto"/>
        <w:jc w:val="both"/>
        <w:rPr>
          <w:rFonts w:ascii="Verdana" w:hAnsi="Verdana" w:cs="Tahoma"/>
          <w:i/>
          <w:sz w:val="20"/>
        </w:rPr>
      </w:pPr>
      <w:r w:rsidRPr="00227A6C">
        <w:rPr>
          <w:rFonts w:ascii="Verdana" w:hAnsi="Verdana" w:cs="Tahoma"/>
          <w:i/>
          <w:sz w:val="20"/>
        </w:rPr>
        <w:t>Z zachowaniem pozostałych, nie zmienionych niniejszą klauzulą, postanowień umowy ubezpieczenia, w tym określonych we wniosku i ogólnych (szczególnych) warunkach ubezpieczenia strony uzgodniły, że:</w:t>
      </w:r>
    </w:p>
    <w:p w:rsidR="006C6AEC" w:rsidRPr="00227A6C" w:rsidRDefault="006C6AEC" w:rsidP="006C6AEC">
      <w:pPr>
        <w:numPr>
          <w:ilvl w:val="0"/>
          <w:numId w:val="1"/>
        </w:numPr>
        <w:tabs>
          <w:tab w:val="clear" w:pos="2651"/>
        </w:tabs>
        <w:spacing w:before="120" w:line="276" w:lineRule="auto"/>
        <w:ind w:left="0" w:firstLine="0"/>
        <w:jc w:val="both"/>
        <w:rPr>
          <w:rFonts w:ascii="Verdana" w:hAnsi="Verdana" w:cs="Tahoma"/>
        </w:rPr>
      </w:pPr>
      <w:r w:rsidRPr="00227A6C">
        <w:rPr>
          <w:rFonts w:ascii="Verdana" w:hAnsi="Verdana" w:cs="Tahoma"/>
        </w:rPr>
        <w:t>Ubezpieczyciel pokrywa uzasadnione i poniesione koszty, o których mowa poniżej:</w:t>
      </w:r>
    </w:p>
    <w:p w:rsidR="006C6AEC" w:rsidRPr="00227A6C" w:rsidRDefault="006C6AEC" w:rsidP="006C6AEC">
      <w:pPr>
        <w:numPr>
          <w:ilvl w:val="0"/>
          <w:numId w:val="2"/>
        </w:numPr>
        <w:tabs>
          <w:tab w:val="clear" w:pos="1065"/>
          <w:tab w:val="num" w:pos="851"/>
        </w:tabs>
        <w:autoSpaceDE w:val="0"/>
        <w:autoSpaceDN w:val="0"/>
        <w:adjustRightInd w:val="0"/>
        <w:spacing w:before="120" w:line="276" w:lineRule="auto"/>
        <w:ind w:left="851" w:hanging="425"/>
        <w:jc w:val="both"/>
        <w:rPr>
          <w:rFonts w:ascii="Verdana" w:hAnsi="Verdana" w:cs="Tahoma"/>
        </w:rPr>
      </w:pPr>
      <w:r w:rsidRPr="00227A6C">
        <w:rPr>
          <w:rFonts w:ascii="Verdana" w:hAnsi="Verdana" w:cs="Tahoma"/>
        </w:rPr>
        <w:t>koszty zabezpieczenia ubezpieczonego mienia przed szkodą w przypadku bezpośredniego zagrożenia wystąpienia zdarzenia objętego zakresem ubezpieczenia – w granicach sumy ubezpieczenia,</w:t>
      </w:r>
    </w:p>
    <w:p w:rsidR="006C6AEC" w:rsidRPr="00227A6C" w:rsidRDefault="006C6AEC" w:rsidP="006C6AEC">
      <w:pPr>
        <w:numPr>
          <w:ilvl w:val="0"/>
          <w:numId w:val="2"/>
        </w:numPr>
        <w:tabs>
          <w:tab w:val="clear" w:pos="1065"/>
          <w:tab w:val="num" w:pos="851"/>
        </w:tabs>
        <w:autoSpaceDE w:val="0"/>
        <w:autoSpaceDN w:val="0"/>
        <w:adjustRightInd w:val="0"/>
        <w:spacing w:before="120" w:line="276" w:lineRule="auto"/>
        <w:ind w:left="851" w:hanging="425"/>
        <w:jc w:val="both"/>
        <w:rPr>
          <w:rFonts w:ascii="Verdana" w:hAnsi="Verdana" w:cs="Tahoma"/>
        </w:rPr>
      </w:pPr>
      <w:r w:rsidRPr="00227A6C">
        <w:rPr>
          <w:rFonts w:ascii="Verdana" w:hAnsi="Verdana" w:cs="Tahoma"/>
        </w:rPr>
        <w:t>koszty związane z ratunkiem ubezpieczonego i dotkniętego szkodą mienia, mające na celu niedopuszczenie do zwiększenia strat – w granicach sumy ubezpieczenia,</w:t>
      </w:r>
    </w:p>
    <w:p w:rsidR="006C6AEC" w:rsidRPr="00227A6C" w:rsidRDefault="006C6AEC" w:rsidP="006C6AEC">
      <w:pPr>
        <w:numPr>
          <w:ilvl w:val="0"/>
          <w:numId w:val="2"/>
        </w:numPr>
        <w:tabs>
          <w:tab w:val="clear" w:pos="1065"/>
          <w:tab w:val="num" w:pos="851"/>
        </w:tabs>
        <w:autoSpaceDE w:val="0"/>
        <w:autoSpaceDN w:val="0"/>
        <w:adjustRightInd w:val="0"/>
        <w:spacing w:before="120" w:line="276" w:lineRule="auto"/>
        <w:ind w:left="851" w:hanging="425"/>
        <w:jc w:val="both"/>
        <w:rPr>
          <w:rFonts w:ascii="Verdana" w:hAnsi="Verdana" w:cs="Tahoma"/>
        </w:rPr>
      </w:pPr>
      <w:r w:rsidRPr="00227A6C">
        <w:rPr>
          <w:rFonts w:ascii="Verdana" w:hAnsi="Verdana" w:cs="Tahoma"/>
        </w:rPr>
        <w:t xml:space="preserve">koszty uprzątnięcia pozostałości po szkodzie, łącznie z kosztami rozbiórki i demontażu części niezdatnych do użytku, w tym wyburzania i odgruzowywania </w:t>
      </w:r>
    </w:p>
    <w:p w:rsidR="006C6AEC" w:rsidRPr="00227A6C" w:rsidRDefault="006C6AEC" w:rsidP="006C6AEC">
      <w:pPr>
        <w:autoSpaceDE w:val="0"/>
        <w:autoSpaceDN w:val="0"/>
        <w:adjustRightInd w:val="0"/>
        <w:spacing w:before="120" w:line="276" w:lineRule="auto"/>
        <w:ind w:left="990"/>
        <w:jc w:val="both"/>
        <w:rPr>
          <w:rFonts w:ascii="Verdana" w:hAnsi="Verdana" w:cs="Tahoma"/>
        </w:rPr>
      </w:pPr>
      <w:r w:rsidRPr="00227A6C">
        <w:rPr>
          <w:rFonts w:ascii="Verdana" w:hAnsi="Verdana" w:cs="Tahoma"/>
        </w:rPr>
        <w:t xml:space="preserve">– w granicach sumy ubezpieczenia, w wysokości nie przekraczającej 15% szkody, </w:t>
      </w:r>
    </w:p>
    <w:p w:rsidR="006C6AEC" w:rsidRPr="00227A6C" w:rsidRDefault="006C6AEC" w:rsidP="006C6AEC">
      <w:pPr>
        <w:numPr>
          <w:ilvl w:val="0"/>
          <w:numId w:val="2"/>
        </w:numPr>
        <w:tabs>
          <w:tab w:val="clear" w:pos="1065"/>
          <w:tab w:val="num" w:pos="851"/>
        </w:tabs>
        <w:autoSpaceDE w:val="0"/>
        <w:autoSpaceDN w:val="0"/>
        <w:adjustRightInd w:val="0"/>
        <w:spacing w:before="120" w:line="276" w:lineRule="auto"/>
        <w:ind w:left="851" w:hanging="425"/>
        <w:jc w:val="both"/>
        <w:rPr>
          <w:rFonts w:ascii="Verdana" w:hAnsi="Verdana" w:cs="Tahoma"/>
        </w:rPr>
      </w:pPr>
      <w:r w:rsidRPr="00227A6C">
        <w:rPr>
          <w:rFonts w:ascii="Verdana" w:hAnsi="Verdana" w:cs="Tahoma"/>
        </w:rPr>
        <w:lastRenderedPageBreak/>
        <w:t xml:space="preserve">zwiększone koszty odtworzenia maszyn, urządzeń lub ich elementów wykonanych na specjalne zamówienie, powstałe w wyniku trudności z ich ponownym zakupem, odbudową, naprawą, montażem </w:t>
      </w:r>
    </w:p>
    <w:p w:rsidR="006C6AEC" w:rsidRPr="00227A6C" w:rsidRDefault="006C6AEC" w:rsidP="006C6AEC">
      <w:pPr>
        <w:autoSpaceDE w:val="0"/>
        <w:autoSpaceDN w:val="0"/>
        <w:adjustRightInd w:val="0"/>
        <w:spacing w:before="120" w:line="276" w:lineRule="auto"/>
        <w:ind w:left="990"/>
        <w:jc w:val="both"/>
        <w:rPr>
          <w:rFonts w:ascii="Verdana" w:hAnsi="Verdana" w:cs="Tahoma"/>
        </w:rPr>
      </w:pPr>
      <w:r w:rsidRPr="00227A6C">
        <w:rPr>
          <w:rFonts w:ascii="Verdana" w:hAnsi="Verdana" w:cs="Tahoma"/>
        </w:rPr>
        <w:t xml:space="preserve">– w granicach sumy ubezpieczenia, w wysokości nie przekraczającej 15% szkody, nie więcej jednak niż 2.000.000 zł </w:t>
      </w:r>
    </w:p>
    <w:p w:rsidR="006C6AEC" w:rsidRPr="00227A6C" w:rsidRDefault="006C6AEC" w:rsidP="006C6AEC">
      <w:pPr>
        <w:numPr>
          <w:ilvl w:val="0"/>
          <w:numId w:val="2"/>
        </w:numPr>
        <w:tabs>
          <w:tab w:val="clear" w:pos="1065"/>
          <w:tab w:val="num" w:pos="851"/>
        </w:tabs>
        <w:autoSpaceDE w:val="0"/>
        <w:autoSpaceDN w:val="0"/>
        <w:adjustRightInd w:val="0"/>
        <w:spacing w:before="120" w:line="276" w:lineRule="auto"/>
        <w:ind w:left="851" w:hanging="425"/>
        <w:jc w:val="both"/>
        <w:rPr>
          <w:rFonts w:ascii="Verdana" w:hAnsi="Verdana" w:cs="Tahoma"/>
        </w:rPr>
      </w:pPr>
      <w:r w:rsidRPr="00227A6C">
        <w:rPr>
          <w:rFonts w:ascii="Verdana" w:hAnsi="Verdana" w:cs="Tahoma"/>
        </w:rPr>
        <w:t>koszty pracy w godzinach nadliczbowych, nocnych i dniach wolnych od pracy oraz frachtu ekspresowego (za wyjątkiem lotniczego), pod warunkiem, że takie koszty są poniesione w związku ze szkodą za którą Ubezpieczyciel ponosi odpowiedzialność na mocy postanowień umowy</w:t>
      </w:r>
    </w:p>
    <w:p w:rsidR="006C6AEC" w:rsidRPr="00227A6C" w:rsidRDefault="006C6AEC" w:rsidP="006C6AEC">
      <w:pPr>
        <w:autoSpaceDE w:val="0"/>
        <w:autoSpaceDN w:val="0"/>
        <w:adjustRightInd w:val="0"/>
        <w:spacing w:before="120" w:line="276" w:lineRule="auto"/>
        <w:ind w:left="990"/>
        <w:jc w:val="both"/>
        <w:rPr>
          <w:rFonts w:ascii="Verdana" w:hAnsi="Verdana" w:cs="Tahoma"/>
        </w:rPr>
      </w:pPr>
      <w:r w:rsidRPr="00227A6C">
        <w:rPr>
          <w:rFonts w:ascii="Verdana" w:hAnsi="Verdana" w:cs="Tahoma"/>
        </w:rPr>
        <w:t>– w granicach sumy ubezpieczenia, w wysokości nie przekraczającej 15% szkody, nie więcej jednak niż 500.000 zł</w:t>
      </w:r>
    </w:p>
    <w:p w:rsidR="006C6AEC" w:rsidRPr="00227A6C" w:rsidRDefault="006C6AEC" w:rsidP="006C6AEC">
      <w:pPr>
        <w:numPr>
          <w:ilvl w:val="0"/>
          <w:numId w:val="2"/>
        </w:numPr>
        <w:tabs>
          <w:tab w:val="clear" w:pos="1065"/>
          <w:tab w:val="num" w:pos="851"/>
        </w:tabs>
        <w:autoSpaceDE w:val="0"/>
        <w:autoSpaceDN w:val="0"/>
        <w:adjustRightInd w:val="0"/>
        <w:spacing w:before="120" w:line="276" w:lineRule="auto"/>
        <w:ind w:left="851" w:hanging="425"/>
        <w:jc w:val="both"/>
        <w:rPr>
          <w:rFonts w:ascii="Verdana" w:hAnsi="Verdana" w:cs="Tahoma"/>
        </w:rPr>
      </w:pPr>
      <w:r w:rsidRPr="00227A6C">
        <w:rPr>
          <w:rFonts w:ascii="Verdana" w:hAnsi="Verdana" w:cs="Tahoma"/>
        </w:rPr>
        <w:t>koszty związane ze zmianami budowlanymi, jak również demontażem i ponownym montażem nie uszkodzonego mienia, wykonanymi w celu odzyskania lub naprawy mienia dotkniętego szkodą oraz składowaniem tego mienia</w:t>
      </w:r>
    </w:p>
    <w:p w:rsidR="006C6AEC" w:rsidRPr="00227A6C" w:rsidRDefault="006C6AEC" w:rsidP="006C6AEC">
      <w:pPr>
        <w:autoSpaceDE w:val="0"/>
        <w:autoSpaceDN w:val="0"/>
        <w:adjustRightInd w:val="0"/>
        <w:spacing w:before="120" w:line="276" w:lineRule="auto"/>
        <w:ind w:left="990"/>
        <w:jc w:val="both"/>
        <w:rPr>
          <w:rFonts w:ascii="Verdana" w:hAnsi="Verdana" w:cs="Tahoma"/>
        </w:rPr>
      </w:pPr>
      <w:r w:rsidRPr="00227A6C">
        <w:rPr>
          <w:rFonts w:ascii="Verdana" w:hAnsi="Verdana" w:cs="Tahoma"/>
        </w:rPr>
        <w:t xml:space="preserve">– w granicach sumy ubezpieczenia, w wysokości nie przekraczającej 15% szkody, nie więcej jednak niż </w:t>
      </w:r>
      <w:r>
        <w:rPr>
          <w:rFonts w:ascii="Verdana" w:hAnsi="Verdana" w:cs="Tahoma"/>
        </w:rPr>
        <w:t>5</w:t>
      </w:r>
      <w:r w:rsidRPr="00227A6C">
        <w:rPr>
          <w:rFonts w:ascii="Verdana" w:hAnsi="Verdana" w:cs="Tahoma"/>
        </w:rPr>
        <w:t xml:space="preserve">00.000 zł </w:t>
      </w:r>
    </w:p>
    <w:p w:rsidR="006C6AEC" w:rsidRPr="00227A6C" w:rsidRDefault="006C6AEC" w:rsidP="006C6AEC">
      <w:pPr>
        <w:numPr>
          <w:ilvl w:val="0"/>
          <w:numId w:val="1"/>
        </w:numPr>
        <w:tabs>
          <w:tab w:val="clear" w:pos="2651"/>
          <w:tab w:val="num" w:pos="284"/>
        </w:tabs>
        <w:autoSpaceDE w:val="0"/>
        <w:autoSpaceDN w:val="0"/>
        <w:adjustRightInd w:val="0"/>
        <w:spacing w:before="120" w:line="276" w:lineRule="auto"/>
        <w:ind w:left="284" w:hanging="284"/>
        <w:jc w:val="both"/>
        <w:rPr>
          <w:rFonts w:ascii="Verdana" w:hAnsi="Verdana" w:cs="Tahoma"/>
          <w:iCs/>
        </w:rPr>
      </w:pPr>
      <w:r w:rsidRPr="00227A6C">
        <w:rPr>
          <w:rFonts w:ascii="Verdana" w:hAnsi="Verdana" w:cs="Tahoma"/>
          <w:iCs/>
        </w:rPr>
        <w:t>Koszty, o których mowa w ust. 1 pkt 1) i 2), Ubezpieczyciel pokrywa bez względu na wynik działań zabezpieczających i ratowniczych.</w:t>
      </w:r>
    </w:p>
    <w:p w:rsidR="006C6AEC" w:rsidRPr="00227A6C" w:rsidRDefault="006C6AEC" w:rsidP="006C6AEC">
      <w:pPr>
        <w:numPr>
          <w:ilvl w:val="0"/>
          <w:numId w:val="1"/>
        </w:numPr>
        <w:tabs>
          <w:tab w:val="clear" w:pos="2651"/>
          <w:tab w:val="num" w:pos="284"/>
          <w:tab w:val="num" w:pos="720"/>
        </w:tabs>
        <w:autoSpaceDE w:val="0"/>
        <w:autoSpaceDN w:val="0"/>
        <w:adjustRightInd w:val="0"/>
        <w:spacing w:before="120" w:line="276" w:lineRule="auto"/>
        <w:ind w:left="284" w:hanging="284"/>
        <w:jc w:val="both"/>
        <w:rPr>
          <w:rFonts w:ascii="Verdana" w:hAnsi="Verdana" w:cs="Tahoma"/>
        </w:rPr>
      </w:pPr>
      <w:r w:rsidRPr="00227A6C">
        <w:rPr>
          <w:rFonts w:ascii="Verdana" w:hAnsi="Verdana" w:cs="Tahoma"/>
        </w:rPr>
        <w:t>Limity odpowiedzialności przewidziane w niniejszej klauzuli nie mają zastosowania wtedy, gdy działania wiążące się z kosztami, o których mowa w niniejszej klauzuli, zostały podjęte na polecenie Ubezpieczyciela."</w:t>
      </w:r>
    </w:p>
    <w:p w:rsidR="006C6AEC" w:rsidRPr="00227A6C" w:rsidRDefault="006C6AEC" w:rsidP="006C6AEC">
      <w:pPr>
        <w:tabs>
          <w:tab w:val="num" w:pos="2651"/>
        </w:tabs>
        <w:autoSpaceDE w:val="0"/>
        <w:autoSpaceDN w:val="0"/>
        <w:adjustRightInd w:val="0"/>
        <w:spacing w:before="120" w:line="276" w:lineRule="auto"/>
        <w:jc w:val="both"/>
        <w:rPr>
          <w:rFonts w:ascii="Verdana" w:hAnsi="Verdana" w:cs="Tahoma"/>
        </w:rPr>
      </w:pPr>
    </w:p>
    <w:p w:rsidR="006C6AEC" w:rsidRPr="00227A6C" w:rsidRDefault="006C6AEC" w:rsidP="006C6AEC">
      <w:pPr>
        <w:numPr>
          <w:ilvl w:val="0"/>
          <w:numId w:val="6"/>
        </w:numPr>
        <w:tabs>
          <w:tab w:val="num" w:pos="540"/>
        </w:tabs>
        <w:spacing w:before="120" w:line="276" w:lineRule="auto"/>
        <w:ind w:left="540" w:hanging="540"/>
        <w:rPr>
          <w:rFonts w:ascii="Verdana" w:hAnsi="Verdana" w:cs="Tahoma"/>
          <w:b/>
          <w:bCs/>
        </w:rPr>
      </w:pPr>
      <w:r w:rsidRPr="00227A6C">
        <w:rPr>
          <w:rFonts w:ascii="Verdana" w:hAnsi="Verdana" w:cs="Tahoma"/>
          <w:b/>
        </w:rPr>
        <w:t>/</w:t>
      </w:r>
      <w:r w:rsidRPr="00227A6C">
        <w:rPr>
          <w:rFonts w:ascii="Verdana" w:hAnsi="Verdana" w:cs="Tahoma"/>
          <w:b/>
          <w:bCs/>
        </w:rPr>
        <w:t>KLAUZULA RZECZOZNAWCÓW/</w:t>
      </w:r>
    </w:p>
    <w:p w:rsidR="006C6AEC" w:rsidRPr="00227A6C" w:rsidRDefault="006C6AEC" w:rsidP="006C6AEC">
      <w:pPr>
        <w:autoSpaceDE w:val="0"/>
        <w:autoSpaceDN w:val="0"/>
        <w:adjustRightInd w:val="0"/>
        <w:spacing w:before="120" w:line="276" w:lineRule="auto"/>
        <w:jc w:val="both"/>
        <w:rPr>
          <w:rFonts w:ascii="Verdana" w:hAnsi="Verdana" w:cs="Tahoma"/>
          <w:i/>
          <w:iCs/>
        </w:rPr>
      </w:pPr>
      <w:r w:rsidRPr="00227A6C">
        <w:rPr>
          <w:rFonts w:ascii="Verdana" w:hAnsi="Verdana" w:cs="Tahoma"/>
          <w:i/>
          <w:iCs/>
        </w:rPr>
        <w:t>Z zachowaniem pozostałych, nie zmienionych niniejszą klauzulą, postanowień umowy ubezpieczenia określonych we wniosku i ogólnych (szczególnych) warunkach ubezpieczenia strony uzgodniły, że:</w:t>
      </w:r>
    </w:p>
    <w:p w:rsidR="006C6AEC" w:rsidRDefault="006C6AEC" w:rsidP="006C6AEC">
      <w:pPr>
        <w:spacing w:before="120" w:line="276" w:lineRule="auto"/>
        <w:jc w:val="both"/>
        <w:rPr>
          <w:rFonts w:ascii="Verdana" w:hAnsi="Verdana" w:cs="Tahoma"/>
        </w:rPr>
      </w:pPr>
      <w:r w:rsidRPr="00227A6C">
        <w:rPr>
          <w:rFonts w:ascii="Verdana" w:hAnsi="Verdana" w:cs="Tahoma"/>
        </w:rPr>
        <w:t xml:space="preserve">W ramach odszkodowania Ubezpieczyciel dodatkowo pokryje konieczne i uzasadnione koszty rzeczoznawców poniesione przez Ubezpieczającego, związane z ustaleniem zakresu i rozmiaru szkody do limitu 200 000 PLN </w:t>
      </w:r>
      <w:r w:rsidRPr="00762EBA">
        <w:rPr>
          <w:rFonts w:ascii="Verdana" w:hAnsi="Verdana" w:cs="Tahoma"/>
        </w:rPr>
        <w:t>na jedno i wszystkie zdarzenia.</w:t>
      </w:r>
      <w:r w:rsidRPr="00227A6C">
        <w:rPr>
          <w:rFonts w:ascii="Verdana" w:hAnsi="Verdana" w:cs="Tahoma"/>
        </w:rPr>
        <w:t xml:space="preserve"> Zatrudnienie rzeczoznawcy wymaga zgody Ubezpieczyciela, przy czym brak zgody może być uzasadniony wyłącznie ważnymi względami.</w:t>
      </w:r>
    </w:p>
    <w:p w:rsidR="006C6AEC" w:rsidRPr="00227A6C" w:rsidRDefault="006C6AEC" w:rsidP="006C6AEC">
      <w:pPr>
        <w:spacing w:before="120" w:line="276" w:lineRule="auto"/>
        <w:jc w:val="both"/>
        <w:rPr>
          <w:rFonts w:ascii="Verdana" w:hAnsi="Verdana" w:cs="Tahoma"/>
        </w:rPr>
      </w:pPr>
    </w:p>
    <w:p w:rsidR="006C6AEC" w:rsidRDefault="006C6AEC" w:rsidP="006C6AEC">
      <w:pPr>
        <w:numPr>
          <w:ilvl w:val="0"/>
          <w:numId w:val="6"/>
        </w:numPr>
        <w:spacing w:before="120" w:line="276" w:lineRule="auto"/>
        <w:ind w:left="360"/>
        <w:jc w:val="both"/>
        <w:rPr>
          <w:rFonts w:ascii="Verdana" w:hAnsi="Verdana" w:cs="Tahoma"/>
          <w:b/>
        </w:rPr>
      </w:pPr>
      <w:r>
        <w:rPr>
          <w:rFonts w:ascii="Verdana" w:hAnsi="Verdana" w:cs="Tahoma"/>
          <w:b/>
        </w:rPr>
        <w:t xml:space="preserve"> </w:t>
      </w:r>
      <w:r w:rsidRPr="00227A6C">
        <w:rPr>
          <w:rFonts w:ascii="Verdana" w:hAnsi="Verdana" w:cs="Tahoma"/>
          <w:b/>
        </w:rPr>
        <w:t>/</w:t>
      </w:r>
      <w:r>
        <w:rPr>
          <w:rFonts w:ascii="Verdana" w:hAnsi="Verdana" w:cs="Tahoma"/>
          <w:b/>
        </w:rPr>
        <w:t>KLAUZULA ZASADY PROPORCJI/</w:t>
      </w:r>
    </w:p>
    <w:p w:rsidR="006C6AEC" w:rsidRPr="00227A6C" w:rsidRDefault="006C6AEC" w:rsidP="006C6AEC">
      <w:pPr>
        <w:autoSpaceDE w:val="0"/>
        <w:autoSpaceDN w:val="0"/>
        <w:adjustRightInd w:val="0"/>
        <w:spacing w:before="120" w:line="276" w:lineRule="auto"/>
        <w:jc w:val="both"/>
        <w:rPr>
          <w:rFonts w:ascii="Verdana" w:hAnsi="Verdana" w:cs="Tahoma"/>
          <w:i/>
          <w:iCs/>
        </w:rPr>
      </w:pPr>
      <w:r w:rsidRPr="00227A6C">
        <w:rPr>
          <w:rFonts w:ascii="Verdana" w:hAnsi="Verdana" w:cs="Tahoma"/>
          <w:i/>
          <w:iCs/>
        </w:rPr>
        <w:t>Z zachowaniem pozostałych, nie zmienionych niniejszą klauzulą, postanowień umowy ubezpieczenia określonych we wniosku i ogólnych (szczególnych) warunkach ubezpieczenia strony uzgodniły, że:</w:t>
      </w:r>
    </w:p>
    <w:p w:rsidR="006C6AEC" w:rsidRPr="00173BCF" w:rsidRDefault="006C6AEC" w:rsidP="006C6AEC">
      <w:pPr>
        <w:spacing w:before="120" w:line="276" w:lineRule="auto"/>
        <w:jc w:val="both"/>
        <w:rPr>
          <w:rFonts w:ascii="Verdana" w:hAnsi="Verdana" w:cs="Tahoma"/>
        </w:rPr>
      </w:pPr>
      <w:r w:rsidRPr="00173BCF">
        <w:rPr>
          <w:rFonts w:ascii="Verdana" w:hAnsi="Verdana" w:cs="Tahoma"/>
        </w:rPr>
        <w:t xml:space="preserve">W przypadku ubezpieczenia mienia wg wartości odtworzeniowej odszkodowanie zostanie pomniejszone w takim stosunku, w jakim suma ubezpieczenia danego przedmiotu pozostaje do jego wartości odtworzeniowej w dniu szkody, jeżeli w dniu szkody wartość odtworzeniowa przekroczy 120% zgłoszonej sumy ubezpieczenia. </w:t>
      </w:r>
    </w:p>
    <w:p w:rsidR="006C6AEC" w:rsidRDefault="006C6AEC" w:rsidP="006C6AEC">
      <w:pPr>
        <w:spacing w:before="120" w:line="276" w:lineRule="auto"/>
        <w:ind w:left="720"/>
        <w:jc w:val="both"/>
        <w:rPr>
          <w:rFonts w:ascii="Verdana" w:hAnsi="Verdana" w:cs="Tahoma"/>
          <w:b/>
        </w:rPr>
      </w:pPr>
    </w:p>
    <w:p w:rsidR="008D1558" w:rsidRDefault="008D1558" w:rsidP="006C6AEC">
      <w:pPr>
        <w:spacing w:before="120" w:line="276" w:lineRule="auto"/>
        <w:ind w:left="720"/>
        <w:jc w:val="both"/>
        <w:rPr>
          <w:rFonts w:ascii="Verdana" w:hAnsi="Verdana" w:cs="Tahoma"/>
          <w:b/>
        </w:rPr>
      </w:pPr>
    </w:p>
    <w:p w:rsidR="006C6AEC" w:rsidRPr="00227A6C" w:rsidRDefault="006C6AEC" w:rsidP="006C6AEC">
      <w:pPr>
        <w:numPr>
          <w:ilvl w:val="0"/>
          <w:numId w:val="6"/>
        </w:numPr>
        <w:tabs>
          <w:tab w:val="num" w:pos="540"/>
        </w:tabs>
        <w:spacing w:before="120" w:line="276" w:lineRule="auto"/>
        <w:ind w:left="540" w:hanging="540"/>
        <w:rPr>
          <w:rFonts w:ascii="Verdana" w:hAnsi="Verdana" w:cs="Tahoma"/>
          <w:b/>
          <w:bCs/>
        </w:rPr>
      </w:pPr>
      <w:r w:rsidRPr="00227A6C">
        <w:rPr>
          <w:rFonts w:ascii="Verdana" w:hAnsi="Verdana" w:cs="Tahoma"/>
          <w:b/>
        </w:rPr>
        <w:lastRenderedPageBreak/>
        <w:t>/</w:t>
      </w:r>
      <w:r w:rsidRPr="009832CF">
        <w:rPr>
          <w:rFonts w:ascii="Verdana" w:hAnsi="Verdana" w:cs="Tahoma"/>
          <w:b/>
        </w:rPr>
        <w:t xml:space="preserve"> </w:t>
      </w:r>
      <w:r>
        <w:rPr>
          <w:rFonts w:ascii="Verdana" w:hAnsi="Verdana" w:cs="Tahoma"/>
          <w:b/>
        </w:rPr>
        <w:t>KLAUZLA WEWNĘTRZNYCH PRZEPISÓW EKSPLOATACYJNYCH/</w:t>
      </w:r>
    </w:p>
    <w:p w:rsidR="006C6AEC" w:rsidRPr="00227A6C" w:rsidRDefault="006C6AEC" w:rsidP="006C6AEC">
      <w:pPr>
        <w:autoSpaceDE w:val="0"/>
        <w:autoSpaceDN w:val="0"/>
        <w:adjustRightInd w:val="0"/>
        <w:spacing w:before="120" w:line="276" w:lineRule="auto"/>
        <w:jc w:val="both"/>
        <w:rPr>
          <w:rFonts w:ascii="Verdana" w:hAnsi="Verdana" w:cs="Tahoma"/>
          <w:i/>
          <w:iCs/>
        </w:rPr>
      </w:pPr>
      <w:r w:rsidRPr="00227A6C">
        <w:rPr>
          <w:rFonts w:ascii="Verdana" w:hAnsi="Verdana" w:cs="Tahoma"/>
          <w:i/>
          <w:iCs/>
        </w:rPr>
        <w:t>Z zachowaniem pozostałych, nie zmienionych niniejszą klauzulą, postanowień umowy ubezpieczenia określonych we wniosku i ogólnych (szczególnych) warunkach ubezpieczenia strony uzgodniły, że:</w:t>
      </w:r>
    </w:p>
    <w:p w:rsidR="006C6AEC" w:rsidRDefault="006C6AEC" w:rsidP="006C6AEC">
      <w:pPr>
        <w:pStyle w:val="LucaCash"/>
        <w:jc w:val="both"/>
        <w:rPr>
          <w:rFonts w:ascii="Verdana" w:hAnsi="Verdana"/>
          <w:sz w:val="20"/>
        </w:rPr>
      </w:pPr>
      <w:r>
        <w:rPr>
          <w:rFonts w:ascii="Verdana" w:hAnsi="Verdana"/>
          <w:sz w:val="20"/>
        </w:rPr>
        <w:t xml:space="preserve">Ubezpieczyciel oświadcza, że akceptuje przepisy wewnętrzne Ubezpieczonego w zakresie budowy i eksploatacji urządzeń technicznych i uznaje je za wystarczające, w odniesieniu do warunków umowy ubezpieczenia zobowiązujących Ubezpieczonego do przestrzegania takich przepisów. W razie wykazania, iż Ubezpieczony stosuje się do takich przepisów wewnętrznych, Ubezpieczyciel nie będzie z tego tytułu podnosił zarzutów (wynikających z warunków ubezpieczenia lub innych przepisów, w tym instrukcji obsługi danego urządzenia) zmierzających do obniżenia należnego odszkodowania bądź uchylenia się od odpowiedzialności. </w:t>
      </w:r>
    </w:p>
    <w:p w:rsidR="006C6AEC" w:rsidRDefault="006C6AEC" w:rsidP="00F40385">
      <w:pPr>
        <w:spacing w:before="120" w:line="276" w:lineRule="auto"/>
        <w:jc w:val="both"/>
        <w:rPr>
          <w:rFonts w:ascii="Verdana" w:hAnsi="Verdana" w:cs="Tahoma"/>
          <w:b/>
        </w:rPr>
      </w:pPr>
    </w:p>
    <w:p w:rsidR="006C6AEC" w:rsidRDefault="006C6AEC" w:rsidP="006C6AEC">
      <w:pPr>
        <w:numPr>
          <w:ilvl w:val="0"/>
          <w:numId w:val="6"/>
        </w:numPr>
        <w:spacing w:before="120" w:line="276" w:lineRule="auto"/>
        <w:ind w:left="360"/>
        <w:jc w:val="both"/>
        <w:rPr>
          <w:rFonts w:ascii="Verdana" w:hAnsi="Verdana" w:cs="Tahoma"/>
          <w:b/>
        </w:rPr>
      </w:pPr>
      <w:r w:rsidRPr="00227A6C">
        <w:rPr>
          <w:rFonts w:ascii="Verdana" w:hAnsi="Verdana" w:cs="Tahoma"/>
          <w:b/>
        </w:rPr>
        <w:t>/</w:t>
      </w:r>
      <w:r w:rsidRPr="009832CF">
        <w:rPr>
          <w:rFonts w:ascii="Verdana" w:hAnsi="Verdana" w:cs="Tahoma"/>
          <w:b/>
        </w:rPr>
        <w:t xml:space="preserve"> </w:t>
      </w:r>
      <w:r>
        <w:rPr>
          <w:rFonts w:ascii="Verdana" w:hAnsi="Verdana" w:cs="Tahoma"/>
          <w:b/>
        </w:rPr>
        <w:t>KLAUZULA PROLONGATY/</w:t>
      </w:r>
    </w:p>
    <w:p w:rsidR="006C6AEC" w:rsidRPr="00227A6C" w:rsidRDefault="006C6AEC" w:rsidP="006C6AEC">
      <w:pPr>
        <w:autoSpaceDE w:val="0"/>
        <w:autoSpaceDN w:val="0"/>
        <w:adjustRightInd w:val="0"/>
        <w:spacing w:before="120" w:line="276" w:lineRule="auto"/>
        <w:jc w:val="both"/>
        <w:rPr>
          <w:rFonts w:ascii="Verdana" w:hAnsi="Verdana" w:cs="Tahoma"/>
          <w:i/>
          <w:iCs/>
        </w:rPr>
      </w:pPr>
      <w:r w:rsidRPr="00227A6C">
        <w:rPr>
          <w:rFonts w:ascii="Verdana" w:hAnsi="Verdana" w:cs="Tahoma"/>
          <w:i/>
          <w:iCs/>
        </w:rPr>
        <w:t>Z zachowaniem pozostałych, nie zmienionych niniejszą klauzulą, postanowień umowy ubezpieczenia określonych we wniosku i ogólnych (szczególnych) warunkach ubezpieczenia strony uzgodniły, że:</w:t>
      </w:r>
    </w:p>
    <w:p w:rsidR="006C6AEC" w:rsidRPr="00173BCF" w:rsidRDefault="006C6AEC" w:rsidP="006C6AEC">
      <w:pPr>
        <w:numPr>
          <w:ilvl w:val="0"/>
          <w:numId w:val="7"/>
        </w:numPr>
        <w:spacing w:before="120" w:line="276" w:lineRule="auto"/>
        <w:jc w:val="both"/>
        <w:rPr>
          <w:rFonts w:ascii="Verdana" w:hAnsi="Verdana" w:cs="Tahoma"/>
        </w:rPr>
      </w:pPr>
      <w:r w:rsidRPr="00173BCF">
        <w:rPr>
          <w:rFonts w:ascii="Verdana" w:hAnsi="Verdana" w:cs="Tahoma"/>
        </w:rPr>
        <w:t>Brak opłaty składki ubezpieczeniowej bądź którejkolwiek jej raty pomimo upływu terminu jej płatności nie może być podstawą do wypowiedzenia/odstąpienia Ubezpieczyciela od umowy ani skutkować brakiem/wygaśnięciem ochrony ubezpieczeniowej lub ustaniem odpowiedzialności.</w:t>
      </w:r>
    </w:p>
    <w:p w:rsidR="006C6AEC" w:rsidRPr="00173BCF" w:rsidRDefault="006C6AEC" w:rsidP="006C6AEC">
      <w:pPr>
        <w:numPr>
          <w:ilvl w:val="0"/>
          <w:numId w:val="7"/>
        </w:numPr>
        <w:spacing w:before="120" w:line="276" w:lineRule="auto"/>
        <w:jc w:val="both"/>
        <w:rPr>
          <w:rFonts w:ascii="Verdana" w:hAnsi="Verdana" w:cs="Tahoma"/>
        </w:rPr>
      </w:pPr>
      <w:r w:rsidRPr="00173BCF">
        <w:rPr>
          <w:rFonts w:ascii="Verdana" w:hAnsi="Verdana" w:cs="Tahoma"/>
        </w:rPr>
        <w:t>W takim wypadku Ubezpieczyciel zobowiązany jest wyznaczyć kolejny, nie krótszy niż 7-dniowy, termin do uiszczenia składki bądź jej raty, powiadamiając o tym Ubezpieczającego na piśmie, z podaniem sankcji w przypadku braku zapłaty składki w wyznaczonym terminie przewidzianej w przepisach prawa.</w:t>
      </w:r>
    </w:p>
    <w:p w:rsidR="006C6AEC" w:rsidRPr="00173BCF" w:rsidRDefault="006C6AEC" w:rsidP="006C6AEC">
      <w:pPr>
        <w:numPr>
          <w:ilvl w:val="0"/>
          <w:numId w:val="7"/>
        </w:numPr>
        <w:spacing w:before="120" w:line="276" w:lineRule="auto"/>
        <w:jc w:val="both"/>
        <w:rPr>
          <w:rFonts w:ascii="Verdana" w:hAnsi="Verdana" w:cs="Tahoma"/>
        </w:rPr>
      </w:pPr>
      <w:r w:rsidRPr="00173BCF">
        <w:rPr>
          <w:rFonts w:ascii="Verdana" w:hAnsi="Verdana" w:cs="Tahoma"/>
        </w:rPr>
        <w:t xml:space="preserve">Wypowiedzenie/odstąpienie od umowy bądź wygaśnięcie ochrony/ustanie odpowiedzialności jest możliwe dopiero począwszy od dnia następującego po upływie dodatkowego terminu płatności składki bądź jej raty, o ile do dnia poprzedniego włącznie nie nastąpiło obciążenie rachunku bankowego Ubezpieczającego, z zastrzeżeniem, że brak opłacenia kolejnej raty składki w wyznaczonym terminie, o którym mowa w ust. 2 może skutkować wyłącznie ustaniem odpowiedzialności Ubezpieczyciela. </w:t>
      </w:r>
    </w:p>
    <w:p w:rsidR="006C6AEC" w:rsidRDefault="006C6AEC" w:rsidP="006C6AEC">
      <w:pPr>
        <w:numPr>
          <w:ilvl w:val="0"/>
          <w:numId w:val="7"/>
        </w:numPr>
        <w:spacing w:before="120" w:line="276" w:lineRule="auto"/>
        <w:jc w:val="both"/>
        <w:rPr>
          <w:rFonts w:ascii="Verdana" w:hAnsi="Verdana" w:cs="Tahoma"/>
        </w:rPr>
      </w:pPr>
      <w:r w:rsidRPr="00173BCF">
        <w:rPr>
          <w:rFonts w:ascii="Verdana" w:hAnsi="Verdana" w:cs="Tahoma"/>
        </w:rPr>
        <w:t>Odpowiedzialność Ubezpieczyciela powstaje na nowo najpóźniej z chwilą uznania jego rachunku kwotą zaległej składki.</w:t>
      </w:r>
    </w:p>
    <w:p w:rsidR="006C6AEC" w:rsidRDefault="006C6AEC" w:rsidP="006C6AEC">
      <w:pPr>
        <w:spacing w:before="120" w:line="276" w:lineRule="auto"/>
        <w:ind w:left="720"/>
        <w:rPr>
          <w:rFonts w:ascii="Verdana" w:hAnsi="Verdana" w:cs="Tahoma"/>
        </w:rPr>
      </w:pPr>
    </w:p>
    <w:p w:rsidR="006C6AEC" w:rsidRDefault="006C6AEC" w:rsidP="006C6AEC">
      <w:pPr>
        <w:numPr>
          <w:ilvl w:val="0"/>
          <w:numId w:val="6"/>
        </w:numPr>
        <w:spacing w:before="120" w:line="276" w:lineRule="auto"/>
        <w:ind w:left="360"/>
        <w:jc w:val="both"/>
        <w:rPr>
          <w:rFonts w:ascii="Verdana" w:hAnsi="Verdana" w:cs="Tahoma"/>
          <w:b/>
        </w:rPr>
      </w:pPr>
      <w:r>
        <w:rPr>
          <w:rFonts w:ascii="Verdana" w:hAnsi="Verdana" w:cs="Tahoma"/>
          <w:b/>
        </w:rPr>
        <w:t xml:space="preserve"> </w:t>
      </w:r>
      <w:r w:rsidRPr="00227A6C">
        <w:rPr>
          <w:rFonts w:ascii="Verdana" w:hAnsi="Verdana" w:cs="Tahoma"/>
          <w:b/>
        </w:rPr>
        <w:t>/</w:t>
      </w:r>
      <w:r w:rsidRPr="009832CF">
        <w:rPr>
          <w:rFonts w:ascii="Verdana" w:hAnsi="Verdana" w:cs="Tahoma"/>
          <w:b/>
        </w:rPr>
        <w:t xml:space="preserve"> </w:t>
      </w:r>
      <w:r w:rsidRPr="00227A6C">
        <w:rPr>
          <w:rFonts w:ascii="Verdana" w:hAnsi="Verdana" w:cs="Tahoma"/>
          <w:b/>
        </w:rPr>
        <w:t>KLAUZULA ZABEZPIECZEŃ PRZECIWKRADZIEŻOWYCH/</w:t>
      </w:r>
    </w:p>
    <w:p w:rsidR="006C6AEC" w:rsidRPr="00227A6C" w:rsidRDefault="006C6AEC" w:rsidP="006C6AEC">
      <w:pPr>
        <w:pStyle w:val="LucaCash"/>
        <w:spacing w:before="120" w:line="276" w:lineRule="auto"/>
        <w:jc w:val="both"/>
        <w:rPr>
          <w:rFonts w:ascii="Verdana" w:hAnsi="Verdana" w:cs="Tahoma"/>
          <w:i/>
          <w:sz w:val="20"/>
        </w:rPr>
      </w:pPr>
      <w:r w:rsidRPr="00227A6C">
        <w:rPr>
          <w:rFonts w:ascii="Verdana" w:hAnsi="Verdana" w:cs="Tahoma"/>
          <w:i/>
          <w:sz w:val="20"/>
        </w:rPr>
        <w:t>Z zachowaniem pozostałych, nie zmienionych niniejszą klauzulą, postanowień umowy ubezpieczenia, w tym określonych we wniosku i ogólnych (szczególnych) warunkach ubezpieczenia strony uzgodniły, że:</w:t>
      </w:r>
    </w:p>
    <w:p w:rsidR="006C6AEC" w:rsidRPr="00227A6C" w:rsidRDefault="006C6AEC" w:rsidP="006C6AEC">
      <w:pPr>
        <w:pStyle w:val="LucaCash"/>
        <w:spacing w:before="120" w:line="276" w:lineRule="auto"/>
        <w:jc w:val="both"/>
        <w:rPr>
          <w:rFonts w:ascii="Verdana" w:hAnsi="Verdana" w:cs="Tahoma"/>
          <w:sz w:val="20"/>
        </w:rPr>
      </w:pPr>
      <w:r w:rsidRPr="00227A6C">
        <w:rPr>
          <w:rFonts w:ascii="Verdana" w:hAnsi="Verdana" w:cs="Tahoma"/>
          <w:sz w:val="20"/>
        </w:rPr>
        <w:t xml:space="preserve">Ubezpieczyciel uznaje zabezpieczenia </w:t>
      </w:r>
      <w:proofErr w:type="spellStart"/>
      <w:r w:rsidRPr="00227A6C">
        <w:rPr>
          <w:rFonts w:ascii="Verdana" w:hAnsi="Verdana" w:cs="Tahoma"/>
          <w:sz w:val="20"/>
        </w:rPr>
        <w:t>przeciwkradzieżowe</w:t>
      </w:r>
      <w:proofErr w:type="spellEnd"/>
      <w:r w:rsidRPr="00227A6C">
        <w:rPr>
          <w:rFonts w:ascii="Verdana" w:hAnsi="Verdana" w:cs="Tahoma"/>
          <w:sz w:val="20"/>
        </w:rPr>
        <w:t xml:space="preserve"> istniejące u Ubezpieczonego za wystarczające do udzielenia ochrony ubezpieczeniowej i wypłaty odszkodowania. </w:t>
      </w:r>
    </w:p>
    <w:p w:rsidR="006C6AEC" w:rsidRPr="00173BCF" w:rsidRDefault="006C6AEC" w:rsidP="006C6AEC">
      <w:pPr>
        <w:spacing w:before="120" w:line="276" w:lineRule="auto"/>
        <w:jc w:val="both"/>
        <w:rPr>
          <w:rFonts w:ascii="Verdana" w:hAnsi="Verdana" w:cs="Tahoma"/>
        </w:rPr>
      </w:pPr>
      <w:bookmarkStart w:id="0" w:name="_GoBack"/>
      <w:bookmarkEnd w:id="0"/>
    </w:p>
    <w:sectPr w:rsidR="006C6AEC" w:rsidRPr="00173BC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162" w:rsidRDefault="00F86162" w:rsidP="006C6AEC">
      <w:r>
        <w:separator/>
      </w:r>
    </w:p>
  </w:endnote>
  <w:endnote w:type="continuationSeparator" w:id="0">
    <w:p w:rsidR="00F86162" w:rsidRDefault="00F86162" w:rsidP="006C6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026513"/>
      <w:docPartObj>
        <w:docPartGallery w:val="Page Numbers (Bottom of Page)"/>
        <w:docPartUnique/>
      </w:docPartObj>
    </w:sdtPr>
    <w:sdtEndPr/>
    <w:sdtContent>
      <w:p w:rsidR="006C6AEC" w:rsidRDefault="006C6AEC">
        <w:pPr>
          <w:pStyle w:val="Stopka"/>
          <w:jc w:val="right"/>
        </w:pPr>
        <w:r>
          <w:fldChar w:fldCharType="begin"/>
        </w:r>
        <w:r>
          <w:instrText>PAGE   \* MERGEFORMAT</w:instrText>
        </w:r>
        <w:r>
          <w:fldChar w:fldCharType="separate"/>
        </w:r>
        <w:r w:rsidR="00F35979">
          <w:rPr>
            <w:noProof/>
          </w:rPr>
          <w:t>7</w:t>
        </w:r>
        <w:r>
          <w:fldChar w:fldCharType="end"/>
        </w:r>
      </w:p>
    </w:sdtContent>
  </w:sdt>
  <w:p w:rsidR="006C6AEC" w:rsidRDefault="006C6AE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162" w:rsidRDefault="00F86162" w:rsidP="006C6AEC">
      <w:r>
        <w:separator/>
      </w:r>
    </w:p>
  </w:footnote>
  <w:footnote w:type="continuationSeparator" w:id="0">
    <w:p w:rsidR="00F86162" w:rsidRDefault="00F86162" w:rsidP="006C6A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7938"/>
    <w:multiLevelType w:val="hybridMultilevel"/>
    <w:tmpl w:val="35706F72"/>
    <w:lvl w:ilvl="0" w:tplc="64129912">
      <w:start w:val="1"/>
      <w:numFmt w:val="decimal"/>
      <w:lvlText w:val="%1."/>
      <w:lvlJc w:val="left"/>
      <w:pPr>
        <w:tabs>
          <w:tab w:val="num" w:pos="2651"/>
        </w:tabs>
        <w:ind w:left="265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B1A2590"/>
    <w:multiLevelType w:val="hybridMultilevel"/>
    <w:tmpl w:val="E9E21D0A"/>
    <w:lvl w:ilvl="0" w:tplc="64129912">
      <w:start w:val="1"/>
      <w:numFmt w:val="decimal"/>
      <w:lvlText w:val="%1."/>
      <w:lvlJc w:val="left"/>
      <w:pPr>
        <w:tabs>
          <w:tab w:val="num" w:pos="2651"/>
        </w:tabs>
        <w:ind w:left="2651" w:hanging="360"/>
      </w:pPr>
      <w:rPr>
        <w:rFonts w:hint="default"/>
      </w:rPr>
    </w:lvl>
    <w:lvl w:ilvl="1" w:tplc="5756FC7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23007419"/>
    <w:multiLevelType w:val="hybridMultilevel"/>
    <w:tmpl w:val="0532C722"/>
    <w:lvl w:ilvl="0" w:tplc="1C3ECD8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3F92FE9"/>
    <w:multiLevelType w:val="hybridMultilevel"/>
    <w:tmpl w:val="90663534"/>
    <w:lvl w:ilvl="0" w:tplc="BAF6FE4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72F7B85"/>
    <w:multiLevelType w:val="multilevel"/>
    <w:tmpl w:val="3D50A0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4E013F2F"/>
    <w:multiLevelType w:val="hybridMultilevel"/>
    <w:tmpl w:val="5D945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AB61F90"/>
    <w:multiLevelType w:val="hybridMultilevel"/>
    <w:tmpl w:val="1CB0F404"/>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6"/>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AEC"/>
    <w:rsid w:val="000F265F"/>
    <w:rsid w:val="001E2654"/>
    <w:rsid w:val="002E2ACB"/>
    <w:rsid w:val="003873A7"/>
    <w:rsid w:val="00575D00"/>
    <w:rsid w:val="006C6AEC"/>
    <w:rsid w:val="00733637"/>
    <w:rsid w:val="008D1558"/>
    <w:rsid w:val="00C51B98"/>
    <w:rsid w:val="00EE32B7"/>
    <w:rsid w:val="00F35979"/>
    <w:rsid w:val="00F40385"/>
    <w:rsid w:val="00F861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6AEC"/>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ucaCash">
    <w:name w:val="Luca&amp;Cash"/>
    <w:basedOn w:val="Normalny"/>
    <w:rsid w:val="006C6AEC"/>
    <w:pPr>
      <w:spacing w:line="360" w:lineRule="auto"/>
    </w:pPr>
    <w:rPr>
      <w:rFonts w:ascii="Arial Narrow" w:hAnsi="Arial Narrow"/>
      <w:sz w:val="24"/>
    </w:rPr>
  </w:style>
  <w:style w:type="paragraph" w:customStyle="1" w:styleId="Patryk1">
    <w:name w:val="Patryk_1"/>
    <w:basedOn w:val="Normalny"/>
    <w:uiPriority w:val="99"/>
    <w:rsid w:val="006C6AEC"/>
    <w:pPr>
      <w:spacing w:before="120" w:after="120"/>
      <w:jc w:val="both"/>
    </w:pPr>
    <w:rPr>
      <w:rFonts w:ascii="Arial Narrow" w:hAnsi="Arial Narrow"/>
    </w:rPr>
  </w:style>
  <w:style w:type="paragraph" w:styleId="Nagwek">
    <w:name w:val="header"/>
    <w:basedOn w:val="Normalny"/>
    <w:link w:val="NagwekZnak"/>
    <w:uiPriority w:val="99"/>
    <w:unhideWhenUsed/>
    <w:rsid w:val="006C6AEC"/>
    <w:pPr>
      <w:tabs>
        <w:tab w:val="center" w:pos="4536"/>
        <w:tab w:val="right" w:pos="9072"/>
      </w:tabs>
    </w:pPr>
  </w:style>
  <w:style w:type="character" w:customStyle="1" w:styleId="NagwekZnak">
    <w:name w:val="Nagłówek Znak"/>
    <w:basedOn w:val="Domylnaczcionkaakapitu"/>
    <w:link w:val="Nagwek"/>
    <w:uiPriority w:val="99"/>
    <w:rsid w:val="006C6AE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C6AEC"/>
    <w:pPr>
      <w:tabs>
        <w:tab w:val="center" w:pos="4536"/>
        <w:tab w:val="right" w:pos="9072"/>
      </w:tabs>
    </w:pPr>
  </w:style>
  <w:style w:type="character" w:customStyle="1" w:styleId="StopkaZnak">
    <w:name w:val="Stopka Znak"/>
    <w:basedOn w:val="Domylnaczcionkaakapitu"/>
    <w:link w:val="Stopka"/>
    <w:uiPriority w:val="99"/>
    <w:rsid w:val="006C6AEC"/>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6AEC"/>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ucaCash">
    <w:name w:val="Luca&amp;Cash"/>
    <w:basedOn w:val="Normalny"/>
    <w:rsid w:val="006C6AEC"/>
    <w:pPr>
      <w:spacing w:line="360" w:lineRule="auto"/>
    </w:pPr>
    <w:rPr>
      <w:rFonts w:ascii="Arial Narrow" w:hAnsi="Arial Narrow"/>
      <w:sz w:val="24"/>
    </w:rPr>
  </w:style>
  <w:style w:type="paragraph" w:customStyle="1" w:styleId="Patryk1">
    <w:name w:val="Patryk_1"/>
    <w:basedOn w:val="Normalny"/>
    <w:uiPriority w:val="99"/>
    <w:rsid w:val="006C6AEC"/>
    <w:pPr>
      <w:spacing w:before="120" w:after="120"/>
      <w:jc w:val="both"/>
    </w:pPr>
    <w:rPr>
      <w:rFonts w:ascii="Arial Narrow" w:hAnsi="Arial Narrow"/>
    </w:rPr>
  </w:style>
  <w:style w:type="paragraph" w:styleId="Nagwek">
    <w:name w:val="header"/>
    <w:basedOn w:val="Normalny"/>
    <w:link w:val="NagwekZnak"/>
    <w:uiPriority w:val="99"/>
    <w:unhideWhenUsed/>
    <w:rsid w:val="006C6AEC"/>
    <w:pPr>
      <w:tabs>
        <w:tab w:val="center" w:pos="4536"/>
        <w:tab w:val="right" w:pos="9072"/>
      </w:tabs>
    </w:pPr>
  </w:style>
  <w:style w:type="character" w:customStyle="1" w:styleId="NagwekZnak">
    <w:name w:val="Nagłówek Znak"/>
    <w:basedOn w:val="Domylnaczcionkaakapitu"/>
    <w:link w:val="Nagwek"/>
    <w:uiPriority w:val="99"/>
    <w:rsid w:val="006C6AE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C6AEC"/>
    <w:pPr>
      <w:tabs>
        <w:tab w:val="center" w:pos="4536"/>
        <w:tab w:val="right" w:pos="9072"/>
      </w:tabs>
    </w:pPr>
  </w:style>
  <w:style w:type="character" w:customStyle="1" w:styleId="StopkaZnak">
    <w:name w:val="Stopka Znak"/>
    <w:basedOn w:val="Domylnaczcionkaakapitu"/>
    <w:link w:val="Stopka"/>
    <w:uiPriority w:val="99"/>
    <w:rsid w:val="006C6AEC"/>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2492</Words>
  <Characters>14957</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Gagat</dc:creator>
  <cp:lastModifiedBy>Dariusz Gagat</cp:lastModifiedBy>
  <cp:revision>5</cp:revision>
  <dcterms:created xsi:type="dcterms:W3CDTF">2013-11-19T10:13:00Z</dcterms:created>
  <dcterms:modified xsi:type="dcterms:W3CDTF">2013-11-19T11:34:00Z</dcterms:modified>
</cp:coreProperties>
</file>