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81" w:rsidRPr="00450D81" w:rsidRDefault="00450D81" w:rsidP="00450D81">
      <w:pPr>
        <w:spacing w:after="0" w:line="260" w:lineRule="atLeast"/>
        <w:rPr>
          <w:rFonts w:ascii="Verdana" w:eastAsia="Times New Roman" w:hAnsi="Verdana" w:cs="Arial"/>
          <w:color w:val="000000"/>
          <w:sz w:val="17"/>
          <w:szCs w:val="17"/>
          <w:lang w:eastAsia="pl-PL"/>
        </w:rPr>
      </w:pPr>
      <w:r w:rsidRPr="00450D81">
        <w:rPr>
          <w:rFonts w:ascii="Verdana" w:eastAsia="Times New Roman" w:hAnsi="Verdana" w:cs="Arial"/>
          <w:color w:val="000000"/>
          <w:sz w:val="17"/>
          <w:szCs w:val="17"/>
          <w:lang w:eastAsia="pl-PL"/>
        </w:rPr>
        <w:t>Adres strony internetowej, na której Zamawiający udostępnia Specyfikację Istotnych Warunków Zamówienia:</w:t>
      </w:r>
    </w:p>
    <w:p w:rsidR="00450D81" w:rsidRPr="00450D81" w:rsidRDefault="00450D81" w:rsidP="00450D81">
      <w:pPr>
        <w:spacing w:after="240" w:line="260" w:lineRule="atLeast"/>
        <w:rPr>
          <w:rFonts w:ascii="Times New Roman" w:eastAsia="Times New Roman" w:hAnsi="Times New Roman" w:cs="Times New Roman"/>
          <w:sz w:val="24"/>
          <w:szCs w:val="24"/>
          <w:lang w:eastAsia="pl-PL"/>
        </w:rPr>
      </w:pPr>
      <w:hyperlink r:id="rId6" w:tgtFrame="_blank" w:history="1">
        <w:r w:rsidRPr="00450D81">
          <w:rPr>
            <w:rFonts w:ascii="Verdana" w:eastAsia="Times New Roman" w:hAnsi="Verdana" w:cs="Arial"/>
            <w:b/>
            <w:bCs/>
            <w:color w:val="FF0000"/>
            <w:sz w:val="17"/>
            <w:szCs w:val="17"/>
            <w:lang w:eastAsia="pl-PL"/>
          </w:rPr>
          <w:t>www.mzk.stalowa-wola.pl/bip</w:t>
        </w:r>
      </w:hyperlink>
    </w:p>
    <w:p w:rsidR="00450D81" w:rsidRPr="00450D81" w:rsidRDefault="00450D81" w:rsidP="00450D81">
      <w:pPr>
        <w:spacing w:after="0" w:line="400" w:lineRule="atLeast"/>
        <w:rPr>
          <w:rFonts w:ascii="Arial" w:eastAsia="Times New Roman" w:hAnsi="Arial" w:cs="Arial"/>
          <w:sz w:val="20"/>
          <w:szCs w:val="20"/>
          <w:lang w:eastAsia="pl-PL"/>
        </w:rPr>
      </w:pPr>
      <w:r w:rsidRPr="00450D81">
        <w:rPr>
          <w:rFonts w:ascii="Arial" w:eastAsia="Times New Roman" w:hAnsi="Arial" w:cs="Arial"/>
          <w:sz w:val="20"/>
          <w:szCs w:val="20"/>
          <w:lang w:eastAsia="pl-PL"/>
        </w:rPr>
        <w:pict>
          <v:rect id="_x0000_i1025" style="width:0;height:1.5pt" o:hralign="center" o:hrstd="t" o:hrnoshade="t" o:hr="t" fillcolor="black" stroked="f"/>
        </w:pict>
      </w:r>
    </w:p>
    <w:p w:rsidR="00450D81" w:rsidRPr="00450D81" w:rsidRDefault="00450D81" w:rsidP="00450D81">
      <w:pPr>
        <w:spacing w:after="280" w:line="420" w:lineRule="atLeast"/>
        <w:ind w:left="225"/>
        <w:jc w:val="center"/>
        <w:rPr>
          <w:rFonts w:ascii="Arial" w:eastAsia="Times New Roman" w:hAnsi="Arial" w:cs="Arial"/>
          <w:sz w:val="28"/>
          <w:szCs w:val="28"/>
          <w:lang w:eastAsia="pl-PL"/>
        </w:rPr>
      </w:pPr>
      <w:r w:rsidRPr="00450D81">
        <w:rPr>
          <w:rFonts w:ascii="Arial" w:eastAsia="Times New Roman" w:hAnsi="Arial" w:cs="Arial"/>
          <w:b/>
          <w:bCs/>
          <w:sz w:val="28"/>
          <w:szCs w:val="28"/>
          <w:lang w:eastAsia="pl-PL"/>
        </w:rPr>
        <w:t>Stalowa Wola: Remont wybranych pomieszczeń budynku administracyjno-biurowego przy ul. Hutniczej 14 w Stalowej Woli</w:t>
      </w:r>
      <w:r w:rsidRPr="00450D81">
        <w:rPr>
          <w:rFonts w:ascii="Arial" w:eastAsia="Times New Roman" w:hAnsi="Arial" w:cs="Arial"/>
          <w:sz w:val="28"/>
          <w:szCs w:val="28"/>
          <w:lang w:eastAsia="pl-PL"/>
        </w:rPr>
        <w:br/>
      </w:r>
      <w:r w:rsidRPr="00450D81">
        <w:rPr>
          <w:rFonts w:ascii="Arial" w:eastAsia="Times New Roman" w:hAnsi="Arial" w:cs="Arial"/>
          <w:b/>
          <w:bCs/>
          <w:sz w:val="28"/>
          <w:szCs w:val="28"/>
          <w:lang w:eastAsia="pl-PL"/>
        </w:rPr>
        <w:t>Numer ogłoszenia: 115369 - 2016; data zamieszczenia: 01.07.2016</w:t>
      </w:r>
      <w:r w:rsidRPr="00450D81">
        <w:rPr>
          <w:rFonts w:ascii="Arial" w:eastAsia="Times New Roman" w:hAnsi="Arial" w:cs="Arial"/>
          <w:sz w:val="28"/>
          <w:szCs w:val="28"/>
          <w:lang w:eastAsia="pl-PL"/>
        </w:rPr>
        <w:br/>
        <w:t>OGŁOSZENIE O ZAMÓWIENIU - roboty budowlane</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Zamieszczanie ogłoszenia:</w:t>
      </w:r>
      <w:r w:rsidRPr="00450D81">
        <w:rPr>
          <w:rFonts w:ascii="Arial" w:eastAsia="Times New Roman" w:hAnsi="Arial" w:cs="Arial"/>
          <w:sz w:val="20"/>
          <w:szCs w:val="20"/>
          <w:lang w:eastAsia="pl-PL"/>
        </w:rPr>
        <w:t xml:space="preserve"> obowiązkowe.</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Ogłoszenie dotyczy:</w:t>
      </w:r>
      <w:r w:rsidRPr="00450D81">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50D81" w:rsidRPr="00450D81" w:rsidTr="00450D81">
        <w:trPr>
          <w:tblCellSpacing w:w="15" w:type="dxa"/>
        </w:trPr>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b/>
                <w:bCs/>
                <w:color w:val="000000"/>
                <w:sz w:val="17"/>
                <w:szCs w:val="17"/>
                <w:lang w:eastAsia="pl-PL"/>
              </w:rPr>
              <w:t>V</w:t>
            </w:r>
          </w:p>
        </w:tc>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color w:val="000000"/>
                <w:sz w:val="17"/>
                <w:szCs w:val="17"/>
                <w:lang w:eastAsia="pl-PL"/>
              </w:rPr>
              <w:t>zamówienia publicznego</w:t>
            </w:r>
          </w:p>
        </w:tc>
      </w:tr>
      <w:tr w:rsidR="00450D81" w:rsidRPr="00450D81" w:rsidTr="00450D81">
        <w:trPr>
          <w:tblCellSpacing w:w="15" w:type="dxa"/>
        </w:trPr>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color w:val="000000"/>
                <w:sz w:val="17"/>
                <w:szCs w:val="17"/>
                <w:lang w:eastAsia="pl-PL"/>
              </w:rPr>
              <w:t>zawarcia umowy ramowej</w:t>
            </w:r>
          </w:p>
        </w:tc>
      </w:tr>
      <w:tr w:rsidR="00450D81" w:rsidRPr="00450D81" w:rsidTr="00450D81">
        <w:trPr>
          <w:tblCellSpacing w:w="15" w:type="dxa"/>
        </w:trPr>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color w:val="000000"/>
                <w:sz w:val="17"/>
                <w:szCs w:val="17"/>
                <w:lang w:eastAsia="pl-PL"/>
              </w:rPr>
              <w:t>ustanowienia dynamicznego systemu zakupów (DSZ)</w:t>
            </w:r>
          </w:p>
        </w:tc>
      </w:tr>
    </w:tbl>
    <w:p w:rsidR="00450D81" w:rsidRPr="00450D81" w:rsidRDefault="00450D81" w:rsidP="00450D81">
      <w:pPr>
        <w:spacing w:before="375" w:after="225" w:line="400" w:lineRule="atLeast"/>
        <w:rPr>
          <w:rFonts w:ascii="Arial" w:eastAsia="Times New Roman" w:hAnsi="Arial" w:cs="Arial"/>
          <w:b/>
          <w:bCs/>
          <w:sz w:val="24"/>
          <w:szCs w:val="24"/>
          <w:u w:val="single"/>
          <w:lang w:eastAsia="pl-PL"/>
        </w:rPr>
      </w:pPr>
      <w:r w:rsidRPr="00450D81">
        <w:rPr>
          <w:rFonts w:ascii="Arial" w:eastAsia="Times New Roman" w:hAnsi="Arial" w:cs="Arial"/>
          <w:b/>
          <w:bCs/>
          <w:sz w:val="24"/>
          <w:szCs w:val="24"/>
          <w:u w:val="single"/>
          <w:lang w:eastAsia="pl-PL"/>
        </w:rPr>
        <w:t>SEKCJA I: ZAMAWIAJĄCY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 1) NAZWA I ADRES:</w:t>
      </w:r>
      <w:r w:rsidRPr="00450D81">
        <w:rPr>
          <w:rFonts w:ascii="Arial" w:eastAsia="Times New Roman" w:hAnsi="Arial" w:cs="Arial"/>
          <w:sz w:val="20"/>
          <w:szCs w:val="20"/>
          <w:lang w:eastAsia="pl-PL"/>
        </w:rPr>
        <w:t xml:space="preserve"> Miejski Zakład Komunalny Spółka z ograniczoną odpowiedzialnością w Stalowej Woli , ul. Komunalna 1, 37-450 Stalowa Wola, woj. podkarpackie, tel. 015 8423411(centrala) wew. 307, faks 015 8421950 (centrala).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 2) RODZAJ ZAMAWIAJĄCEGO:</w:t>
      </w:r>
      <w:r w:rsidRPr="00450D81">
        <w:rPr>
          <w:rFonts w:ascii="Arial" w:eastAsia="Times New Roman" w:hAnsi="Arial" w:cs="Arial"/>
          <w:sz w:val="20"/>
          <w:szCs w:val="20"/>
          <w:lang w:eastAsia="pl-PL"/>
        </w:rPr>
        <w:t xml:space="preserve"> Podmiot prawa publicznego.</w:t>
      </w:r>
    </w:p>
    <w:p w:rsidR="00450D81" w:rsidRPr="00450D81" w:rsidRDefault="00450D81" w:rsidP="00450D81">
      <w:pPr>
        <w:spacing w:before="375" w:after="225" w:line="400" w:lineRule="atLeast"/>
        <w:rPr>
          <w:rFonts w:ascii="Arial" w:eastAsia="Times New Roman" w:hAnsi="Arial" w:cs="Arial"/>
          <w:b/>
          <w:bCs/>
          <w:sz w:val="24"/>
          <w:szCs w:val="24"/>
          <w:u w:val="single"/>
          <w:lang w:eastAsia="pl-PL"/>
        </w:rPr>
      </w:pPr>
      <w:r w:rsidRPr="00450D81">
        <w:rPr>
          <w:rFonts w:ascii="Arial" w:eastAsia="Times New Roman" w:hAnsi="Arial" w:cs="Arial"/>
          <w:b/>
          <w:bCs/>
          <w:sz w:val="24"/>
          <w:szCs w:val="24"/>
          <w:u w:val="single"/>
          <w:lang w:eastAsia="pl-PL"/>
        </w:rPr>
        <w:t>SEKCJA II: PRZEDMIOT ZAMÓWIENIA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 OKREŚLENIE PRZEDMIOTU ZAMÓWIENIA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II.1.1) Nazwa nadana zamówieniu przez zamawiającego:</w:t>
      </w:r>
      <w:r w:rsidRPr="00450D81">
        <w:rPr>
          <w:rFonts w:ascii="Arial" w:eastAsia="Times New Roman" w:hAnsi="Arial" w:cs="Arial"/>
          <w:sz w:val="20"/>
          <w:szCs w:val="20"/>
          <w:lang w:eastAsia="pl-PL"/>
        </w:rPr>
        <w:t xml:space="preserve"> Remont wybranych pomieszczeń budynku administracyjno-biurowego przy ul. Hutniczej 14 w Stalowej Woli.</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II.1.2) Rodzaj zamówienia:</w:t>
      </w:r>
      <w:r w:rsidRPr="00450D81">
        <w:rPr>
          <w:rFonts w:ascii="Arial" w:eastAsia="Times New Roman" w:hAnsi="Arial" w:cs="Arial"/>
          <w:sz w:val="20"/>
          <w:szCs w:val="20"/>
          <w:lang w:eastAsia="pl-PL"/>
        </w:rPr>
        <w:t xml:space="preserve"> roboty budowlane.</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II.1.4) Określenie przedmiotu oraz wielkości lub zakresu zamówienia:</w:t>
      </w:r>
      <w:r w:rsidRPr="00450D81">
        <w:rPr>
          <w:rFonts w:ascii="Arial" w:eastAsia="Times New Roman" w:hAnsi="Arial" w:cs="Arial"/>
          <w:sz w:val="20"/>
          <w:szCs w:val="20"/>
          <w:lang w:eastAsia="pl-PL"/>
        </w:rPr>
        <w:t xml:space="preserve"> Przedmiotem inwestycji są prace związane z remontem i podziałem pomieszczeń piętra.</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50D81" w:rsidRPr="00450D81" w:rsidTr="00450D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b/>
                <w:bCs/>
                <w:color w:val="000000"/>
                <w:sz w:val="17"/>
                <w:szCs w:val="17"/>
                <w:lang w:eastAsia="pl-PL"/>
              </w:rPr>
              <w:t>V</w:t>
            </w:r>
          </w:p>
        </w:tc>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b/>
                <w:bCs/>
                <w:color w:val="000000"/>
                <w:sz w:val="17"/>
                <w:szCs w:val="17"/>
                <w:lang w:eastAsia="pl-PL"/>
              </w:rPr>
              <w:t>przewiduje się udzielenie zamówień uzupełniających:</w:t>
            </w:r>
          </w:p>
        </w:tc>
      </w:tr>
    </w:tbl>
    <w:p w:rsidR="00450D81" w:rsidRPr="00450D81" w:rsidRDefault="00450D81" w:rsidP="00450D8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450D81">
        <w:rPr>
          <w:rFonts w:ascii="Arial" w:eastAsia="Times New Roman" w:hAnsi="Arial" w:cs="Arial"/>
          <w:b/>
          <w:bCs/>
          <w:sz w:val="20"/>
          <w:szCs w:val="20"/>
          <w:lang w:eastAsia="pl-PL"/>
        </w:rPr>
        <w:t>Określenie przedmiotu oraz wielkości lub zakresu zamówień uzupełniających</w:t>
      </w:r>
    </w:p>
    <w:p w:rsidR="00450D81" w:rsidRPr="00450D81" w:rsidRDefault="00450D81" w:rsidP="00450D81">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450D81">
        <w:rPr>
          <w:rFonts w:ascii="Arial" w:eastAsia="Times New Roman" w:hAnsi="Arial" w:cs="Arial"/>
          <w:sz w:val="20"/>
          <w:szCs w:val="20"/>
          <w:lang w:eastAsia="pl-PL"/>
        </w:rPr>
        <w:t>Zamawiający planuje powierzyć nie więcej niż 50 % wartości zamówienia podstawowego w zakresie robót polegających na powtórzeniu tego samego rodzaju zamówień</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lastRenderedPageBreak/>
        <w:t>II.1.6) Wspólny Słownik Zamówień (CPV):</w:t>
      </w:r>
      <w:r w:rsidRPr="00450D81">
        <w:rPr>
          <w:rFonts w:ascii="Arial" w:eastAsia="Times New Roman" w:hAnsi="Arial" w:cs="Arial"/>
          <w:sz w:val="20"/>
          <w:szCs w:val="20"/>
          <w:lang w:eastAsia="pl-PL"/>
        </w:rPr>
        <w:t xml:space="preserve"> 45.00.00.00-7, 45.11.00.00-1, 45.42.11.52-4, 45.26.23.21-7, 45.40.00.00-1, 45.42.11.30-1, 45.43.00.00-0, 45.45.00.00-6, 45.41.00.00-4, 45.43.21.14-6, 45.31.00.00-7, 45.43.11.00-8, 45.43.12.00-9, 45.44.21.00-8, 45.31.10.00-0, 45.31.51.00-9, 45.31.53.00-1.</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II.1.7) Czy dopuszcza się złożenie oferty częściowej:</w:t>
      </w:r>
      <w:r w:rsidRPr="00450D81">
        <w:rPr>
          <w:rFonts w:ascii="Arial" w:eastAsia="Times New Roman" w:hAnsi="Arial" w:cs="Arial"/>
          <w:sz w:val="20"/>
          <w:szCs w:val="20"/>
          <w:lang w:eastAsia="pl-PL"/>
        </w:rPr>
        <w:t xml:space="preserve"> nie.</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II.1.8) Czy dopuszcza się złożenie oferty wariantowej:</w:t>
      </w:r>
      <w:r w:rsidRPr="00450D81">
        <w:rPr>
          <w:rFonts w:ascii="Arial" w:eastAsia="Times New Roman" w:hAnsi="Arial" w:cs="Arial"/>
          <w:sz w:val="20"/>
          <w:szCs w:val="20"/>
          <w:lang w:eastAsia="pl-PL"/>
        </w:rPr>
        <w:t xml:space="preserve"> nie.</w:t>
      </w:r>
    </w:p>
    <w:p w:rsidR="00450D81" w:rsidRPr="00450D81" w:rsidRDefault="00450D81" w:rsidP="00450D81">
      <w:pPr>
        <w:spacing w:after="0" w:line="400" w:lineRule="atLeast"/>
        <w:rPr>
          <w:rFonts w:ascii="Arial" w:eastAsia="Times New Roman" w:hAnsi="Arial" w:cs="Arial"/>
          <w:sz w:val="20"/>
          <w:szCs w:val="20"/>
          <w:lang w:eastAsia="pl-PL"/>
        </w:rPr>
      </w:pP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II.2) CZAS TRWANIA ZAMÓWIENIA LUB TERMIN WYKONANIA:</w:t>
      </w:r>
      <w:r w:rsidRPr="00450D81">
        <w:rPr>
          <w:rFonts w:ascii="Arial" w:eastAsia="Times New Roman" w:hAnsi="Arial" w:cs="Arial"/>
          <w:sz w:val="20"/>
          <w:szCs w:val="20"/>
          <w:lang w:eastAsia="pl-PL"/>
        </w:rPr>
        <w:t xml:space="preserve"> Zakończenie: 31.03.2017.</w:t>
      </w:r>
    </w:p>
    <w:p w:rsidR="00450D81" w:rsidRPr="00450D81" w:rsidRDefault="00450D81" w:rsidP="00450D81">
      <w:pPr>
        <w:spacing w:before="375" w:after="225" w:line="400" w:lineRule="atLeast"/>
        <w:rPr>
          <w:rFonts w:ascii="Arial" w:eastAsia="Times New Roman" w:hAnsi="Arial" w:cs="Arial"/>
          <w:b/>
          <w:bCs/>
          <w:sz w:val="24"/>
          <w:szCs w:val="24"/>
          <w:u w:val="single"/>
          <w:lang w:eastAsia="pl-PL"/>
        </w:rPr>
      </w:pPr>
      <w:r w:rsidRPr="00450D81">
        <w:rPr>
          <w:rFonts w:ascii="Arial" w:eastAsia="Times New Roman" w:hAnsi="Arial" w:cs="Arial"/>
          <w:b/>
          <w:bCs/>
          <w:sz w:val="24"/>
          <w:szCs w:val="24"/>
          <w:u w:val="single"/>
          <w:lang w:eastAsia="pl-PL"/>
        </w:rPr>
        <w:t>SEKCJA III: INFORMACJE O CHARAKTERZE PRAWNYM, EKONOMICZNYM, FINANSOWYM I TECHNICZNYM</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III.1) WADIUM</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Informacja na temat wadium:</w:t>
      </w:r>
      <w:r w:rsidRPr="00450D81">
        <w:rPr>
          <w:rFonts w:ascii="Arial" w:eastAsia="Times New Roman" w:hAnsi="Arial" w:cs="Arial"/>
          <w:sz w:val="20"/>
          <w:szCs w:val="20"/>
          <w:lang w:eastAsia="pl-PL"/>
        </w:rPr>
        <w:t xml:space="preserve"> 6 000.00 PLN (słownie: sześć tysięcy 00/100 PLN)</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III.2) ZALICZKI</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III.3) WARUNKI UDZIAŁU W POSTĘPOWANIU ORAZ OPIS SPOSOBU DOKONYWANIA OCENY SPEŁNIANIA TYCH WARUNKÓW</w:t>
      </w:r>
    </w:p>
    <w:p w:rsidR="00450D81" w:rsidRPr="00450D81" w:rsidRDefault="00450D81" w:rsidP="00450D81">
      <w:pPr>
        <w:numPr>
          <w:ilvl w:val="0"/>
          <w:numId w:val="2"/>
        </w:num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450D81" w:rsidRPr="00450D81" w:rsidRDefault="00450D81" w:rsidP="00450D81">
      <w:p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Opis sposobu dokonywania oceny spełniania tego warunku</w:t>
      </w:r>
    </w:p>
    <w:p w:rsidR="00450D81" w:rsidRPr="00450D81" w:rsidRDefault="00450D81" w:rsidP="00450D81">
      <w:pPr>
        <w:numPr>
          <w:ilvl w:val="1"/>
          <w:numId w:val="2"/>
        </w:numPr>
        <w:spacing w:after="0" w:line="400" w:lineRule="atLeast"/>
        <w:ind w:left="1125"/>
        <w:rPr>
          <w:rFonts w:ascii="Arial" w:eastAsia="Times New Roman" w:hAnsi="Arial" w:cs="Arial"/>
          <w:sz w:val="20"/>
          <w:szCs w:val="20"/>
          <w:lang w:eastAsia="pl-PL"/>
        </w:rPr>
      </w:pPr>
      <w:r w:rsidRPr="00450D81">
        <w:rPr>
          <w:rFonts w:ascii="Arial" w:eastAsia="Times New Roman" w:hAnsi="Arial" w:cs="Arial"/>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 przypadku składania oferty wspólnej przez kilku Wykonawców, warunek może być spełniony przez nich łącznie lub przez jednego z nich.</w:t>
      </w:r>
    </w:p>
    <w:p w:rsidR="00450D81" w:rsidRPr="00450D81" w:rsidRDefault="00450D81" w:rsidP="00450D81">
      <w:pPr>
        <w:numPr>
          <w:ilvl w:val="0"/>
          <w:numId w:val="2"/>
        </w:num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III.3.2) Wiedza i doświadczenie</w:t>
      </w:r>
    </w:p>
    <w:p w:rsidR="00450D81" w:rsidRPr="00450D81" w:rsidRDefault="00450D81" w:rsidP="00450D81">
      <w:p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Opis sposobu dokonywania oceny spełniania tego warunku</w:t>
      </w:r>
    </w:p>
    <w:p w:rsidR="00450D81" w:rsidRPr="00450D81" w:rsidRDefault="00450D81" w:rsidP="00450D81">
      <w:pPr>
        <w:numPr>
          <w:ilvl w:val="1"/>
          <w:numId w:val="2"/>
        </w:numPr>
        <w:spacing w:after="0" w:line="400" w:lineRule="atLeast"/>
        <w:ind w:left="1125"/>
        <w:rPr>
          <w:rFonts w:ascii="Arial" w:eastAsia="Times New Roman" w:hAnsi="Arial" w:cs="Arial"/>
          <w:sz w:val="20"/>
          <w:szCs w:val="20"/>
          <w:lang w:eastAsia="pl-PL"/>
        </w:rPr>
      </w:pPr>
      <w:r w:rsidRPr="00450D81">
        <w:rPr>
          <w:rFonts w:ascii="Arial" w:eastAsia="Times New Roman" w:hAnsi="Arial" w:cs="Arial"/>
          <w:sz w:val="20"/>
          <w:szCs w:val="20"/>
          <w:lang w:eastAsia="pl-PL"/>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pięciu lat przed upływem terminu składania ofert albo wniosków o </w:t>
      </w:r>
      <w:r w:rsidRPr="00450D81">
        <w:rPr>
          <w:rFonts w:ascii="Arial" w:eastAsia="Times New Roman" w:hAnsi="Arial" w:cs="Arial"/>
          <w:sz w:val="20"/>
          <w:szCs w:val="20"/>
          <w:lang w:eastAsia="pl-PL"/>
        </w:rPr>
        <w:lastRenderedPageBreak/>
        <w:t>dopuszczenie do udziału w postępowaniu, a jeżeli okres prowadzenia działalności jest krótszy - w tym okresie, co najmniej jedną robotą budowlaną polegającą na budowie, rozbudowie lub remoncie obiektu kubaturowego o wartości co najmniej 200 000 zł netto,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Publicznych. W przypadku składania oferty wspólnej przez kilku Wykonawców, warunek może być spełniony przez nich łącznie lub przez jednego z nich.</w:t>
      </w:r>
    </w:p>
    <w:p w:rsidR="00450D81" w:rsidRPr="00450D81" w:rsidRDefault="00450D81" w:rsidP="00450D81">
      <w:pPr>
        <w:numPr>
          <w:ilvl w:val="0"/>
          <w:numId w:val="2"/>
        </w:num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III.3.3) Potencjał techniczny</w:t>
      </w:r>
    </w:p>
    <w:p w:rsidR="00450D81" w:rsidRPr="00450D81" w:rsidRDefault="00450D81" w:rsidP="00450D81">
      <w:p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Opis sposobu dokonywania oceny spełniania tego warunku</w:t>
      </w:r>
    </w:p>
    <w:p w:rsidR="00450D81" w:rsidRPr="00450D81" w:rsidRDefault="00450D81" w:rsidP="00450D81">
      <w:pPr>
        <w:numPr>
          <w:ilvl w:val="1"/>
          <w:numId w:val="2"/>
        </w:numPr>
        <w:spacing w:after="0" w:line="400" w:lineRule="atLeast"/>
        <w:ind w:left="1125"/>
        <w:rPr>
          <w:rFonts w:ascii="Arial" w:eastAsia="Times New Roman" w:hAnsi="Arial" w:cs="Arial"/>
          <w:sz w:val="20"/>
          <w:szCs w:val="20"/>
          <w:lang w:eastAsia="pl-PL"/>
        </w:rPr>
      </w:pPr>
      <w:r w:rsidRPr="00450D81">
        <w:rPr>
          <w:rFonts w:ascii="Arial" w:eastAsia="Times New Roman" w:hAnsi="Arial" w:cs="Arial"/>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 W przypadku składania oferty wspólnej przez kilku Wykonawców, warunek może być spełniony przez nich łącznie lub przez jednego z nich.</w:t>
      </w:r>
    </w:p>
    <w:p w:rsidR="00450D81" w:rsidRPr="00450D81" w:rsidRDefault="00450D81" w:rsidP="00450D81">
      <w:pPr>
        <w:numPr>
          <w:ilvl w:val="0"/>
          <w:numId w:val="2"/>
        </w:num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III.3.4) Osoby zdolne do wykonania zamówienia</w:t>
      </w:r>
    </w:p>
    <w:p w:rsidR="00450D81" w:rsidRPr="00450D81" w:rsidRDefault="00450D81" w:rsidP="00450D81">
      <w:p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Opis sposobu dokonywania oceny spełniania tego warunku</w:t>
      </w:r>
    </w:p>
    <w:p w:rsidR="00450D81" w:rsidRPr="00450D81" w:rsidRDefault="00450D81" w:rsidP="00450D81">
      <w:pPr>
        <w:numPr>
          <w:ilvl w:val="1"/>
          <w:numId w:val="2"/>
        </w:numPr>
        <w:spacing w:after="0" w:line="400" w:lineRule="atLeast"/>
        <w:ind w:left="1125"/>
        <w:rPr>
          <w:rFonts w:ascii="Arial" w:eastAsia="Times New Roman" w:hAnsi="Arial" w:cs="Arial"/>
          <w:sz w:val="20"/>
          <w:szCs w:val="20"/>
          <w:lang w:eastAsia="pl-PL"/>
        </w:rPr>
      </w:pPr>
      <w:r w:rsidRPr="00450D81">
        <w:rPr>
          <w:rFonts w:ascii="Arial" w:eastAsia="Times New Roman" w:hAnsi="Arial" w:cs="Arial"/>
          <w:sz w:val="20"/>
          <w:szCs w:val="20"/>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 W przypadku składania oferty wspólnej przez kilku Wykonawców, warunek może być spełniony przez nich łącznie lub przez jednego z nich.</w:t>
      </w:r>
    </w:p>
    <w:p w:rsidR="00450D81" w:rsidRPr="00450D81" w:rsidRDefault="00450D81" w:rsidP="00450D81">
      <w:pPr>
        <w:numPr>
          <w:ilvl w:val="0"/>
          <w:numId w:val="2"/>
        </w:num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III.3.5) Sytuacja ekonomiczna i finansowa</w:t>
      </w:r>
    </w:p>
    <w:p w:rsidR="00450D81" w:rsidRPr="00450D81" w:rsidRDefault="00450D81" w:rsidP="00450D81">
      <w:pPr>
        <w:spacing w:after="0" w:line="400" w:lineRule="atLeast"/>
        <w:ind w:left="675"/>
        <w:rPr>
          <w:rFonts w:ascii="Arial" w:eastAsia="Times New Roman" w:hAnsi="Arial" w:cs="Arial"/>
          <w:sz w:val="20"/>
          <w:szCs w:val="20"/>
          <w:lang w:eastAsia="pl-PL"/>
        </w:rPr>
      </w:pPr>
      <w:r w:rsidRPr="00450D81">
        <w:rPr>
          <w:rFonts w:ascii="Arial" w:eastAsia="Times New Roman" w:hAnsi="Arial" w:cs="Arial"/>
          <w:b/>
          <w:bCs/>
          <w:sz w:val="20"/>
          <w:szCs w:val="20"/>
          <w:lang w:eastAsia="pl-PL"/>
        </w:rPr>
        <w:t>Opis sposobu dokonywania oceny spełniania tego warunku</w:t>
      </w:r>
    </w:p>
    <w:p w:rsidR="00450D81" w:rsidRPr="00450D81" w:rsidRDefault="00450D81" w:rsidP="00450D81">
      <w:pPr>
        <w:numPr>
          <w:ilvl w:val="1"/>
          <w:numId w:val="2"/>
        </w:numPr>
        <w:spacing w:after="0" w:line="400" w:lineRule="atLeast"/>
        <w:ind w:left="1125"/>
        <w:rPr>
          <w:rFonts w:ascii="Arial" w:eastAsia="Times New Roman" w:hAnsi="Arial" w:cs="Arial"/>
          <w:sz w:val="20"/>
          <w:szCs w:val="20"/>
          <w:lang w:eastAsia="pl-PL"/>
        </w:rPr>
      </w:pPr>
      <w:r w:rsidRPr="00450D81">
        <w:rPr>
          <w:rFonts w:ascii="Arial" w:eastAsia="Times New Roman" w:hAnsi="Arial" w:cs="Arial"/>
          <w:sz w:val="20"/>
          <w:szCs w:val="20"/>
          <w:lang w:eastAsia="pl-PL"/>
        </w:rPr>
        <w:t xml:space="preserve">O udzielenie zamówienia mogą ubiegać się Wykonawcy, którzy spełniają warunki, dotyczące sytuacji ekonomicznej i finansowej. Ocena spełniania warunków udziału w </w:t>
      </w:r>
      <w:r w:rsidRPr="00450D81">
        <w:rPr>
          <w:rFonts w:ascii="Arial" w:eastAsia="Times New Roman" w:hAnsi="Arial" w:cs="Arial"/>
          <w:sz w:val="20"/>
          <w:szCs w:val="20"/>
          <w:lang w:eastAsia="pl-PL"/>
        </w:rPr>
        <w:lastRenderedPageBreak/>
        <w:t>postępowaniu będzie dokonana na zasadzie spełnia/nie spełnia. Zamawiający uzna, że warunek jest spełniony, gdy Wykonawca oświadczy, że znajduje się w sytuacji ekonomicznej i finansowej umożliwiającej wykonanie zamówienia oraz udokumentuje posiadanie środków finansowych lub posiadanie zdolności kredytowej w kwocie co najmniej 100 000,00 PLN;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Publicznych. W przypadku składania oferty wspólnej przez kilku Wykonawców, warunek może być spełniony przez nich łącznie lub przez jednego z nich.</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450D81" w:rsidRPr="00450D81" w:rsidRDefault="00450D81" w:rsidP="00450D81">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50D81" w:rsidRPr="00450D81" w:rsidRDefault="00450D81" w:rsidP="00450D81">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sz w:val="20"/>
          <w:szCs w:val="20"/>
          <w:lang w:eastAsia="pl-PL"/>
        </w:rPr>
        <w:lastRenderedPageBreak/>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50D81" w:rsidRPr="00450D81" w:rsidRDefault="00450D81" w:rsidP="00450D81">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III.4.2) W zakresie potwierdzenia niepodlegania wykluczeniu na podstawie art. 24 ust. 1 ustawy, należy przedłożyć:</w:t>
      </w:r>
    </w:p>
    <w:p w:rsidR="00450D81" w:rsidRPr="00450D81" w:rsidRDefault="00450D81" w:rsidP="00450D81">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oświadczenie o braku podstaw do wykluczenia;</w:t>
      </w:r>
    </w:p>
    <w:p w:rsidR="00450D81" w:rsidRPr="00450D81" w:rsidRDefault="00450D81" w:rsidP="00450D81">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50D81" w:rsidRPr="00450D81" w:rsidRDefault="00450D81" w:rsidP="00450D81">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III.4.3) Dokumenty podmiotów zagranicznych</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Jeżeli wykonawca ma siedzibę lub miejsce zamieszkania poza terytorium Rzeczypospolitej Polskiej, przedkłada:</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III.4.3.1) dokument wystawiony w kraju, w którym ma siedzibę lub miejsce zamieszkania potwierdzający, że:</w:t>
      </w:r>
    </w:p>
    <w:p w:rsidR="00450D81" w:rsidRPr="00450D81" w:rsidRDefault="00450D81" w:rsidP="00450D81">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III.4.4) Dokumenty dotyczące przynależności do tej samej grupy kapitałowej</w:t>
      </w:r>
    </w:p>
    <w:p w:rsidR="00450D81" w:rsidRPr="00450D81" w:rsidRDefault="00450D81" w:rsidP="00450D81">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450D81">
        <w:rPr>
          <w:rFonts w:ascii="Arial" w:eastAsia="Times New Roman" w:hAnsi="Arial" w:cs="Arial"/>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III.6) INNE DOKUMENTY</w:t>
      </w:r>
    </w:p>
    <w:p w:rsidR="00450D81" w:rsidRPr="00450D81" w:rsidRDefault="00450D81" w:rsidP="00450D81">
      <w:pPr>
        <w:spacing w:after="0" w:line="400" w:lineRule="atLeast"/>
        <w:ind w:left="225"/>
        <w:rPr>
          <w:rFonts w:ascii="Arial" w:eastAsia="Times New Roman" w:hAnsi="Arial" w:cs="Arial"/>
          <w:b/>
          <w:bCs/>
          <w:sz w:val="20"/>
          <w:szCs w:val="20"/>
          <w:lang w:eastAsia="pl-PL"/>
        </w:rPr>
      </w:pPr>
      <w:r w:rsidRPr="00450D81">
        <w:rPr>
          <w:rFonts w:ascii="Arial" w:eastAsia="Times New Roman" w:hAnsi="Arial" w:cs="Arial"/>
          <w:b/>
          <w:bCs/>
          <w:sz w:val="20"/>
          <w:szCs w:val="20"/>
          <w:lang w:eastAsia="pl-PL"/>
        </w:rPr>
        <w:t>Inne dokumenty niewymienione w pkt III.4) albo w pkt III.5)</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sz w:val="20"/>
          <w:szCs w:val="20"/>
          <w:lang w:eastAsia="pl-PL"/>
        </w:rPr>
        <w:t>1 Formularz oferty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3 Podwykonawstwo: 1) Wykonawca jest zobowiązany do wskazania w odpowiedniej tabeli formularza oferty części zamówienia, których wykonanie zamierza powierzyć podwykonawcom oraz 2) podać nazwy (firmy) podwykonawców w odpowiedniej tabeli formularza oferty, na których zasoby Wykonawca powołuje się na zasadach określonych w art. 26 ust. 2b, w celu wykazania spełniania warunków udziału w postępowaniu, o którym mowa w art. 22 ust.1 W przypadku braku oświadczenia uznaje się, że oferent samodzielnie wykona zamówienie.. 4 Dowód wniesienia wadium 5 Kosztorys ofertowy (jako dokument pomocniczy) winien być sporządzony w oparciu o przedmiar robót, uwzględniający specyfikację techniczną i dokumentację techniczną jako kosztorys szczegółowy. Wątpliwości wynikające z analizy wszystkich czynników mogących mieć wpływ na cenę oferty należy zgłaszać poprzez zapytanie pisemne do Zamawiającego.</w:t>
      </w:r>
    </w:p>
    <w:p w:rsidR="00450D81" w:rsidRPr="00450D81" w:rsidRDefault="00450D81" w:rsidP="00450D81">
      <w:pPr>
        <w:spacing w:before="375" w:after="225" w:line="400" w:lineRule="atLeast"/>
        <w:rPr>
          <w:rFonts w:ascii="Arial" w:eastAsia="Times New Roman" w:hAnsi="Arial" w:cs="Arial"/>
          <w:b/>
          <w:bCs/>
          <w:sz w:val="24"/>
          <w:szCs w:val="24"/>
          <w:u w:val="single"/>
          <w:lang w:eastAsia="pl-PL"/>
        </w:rPr>
      </w:pPr>
      <w:r w:rsidRPr="00450D81">
        <w:rPr>
          <w:rFonts w:ascii="Arial" w:eastAsia="Times New Roman" w:hAnsi="Arial" w:cs="Arial"/>
          <w:b/>
          <w:bCs/>
          <w:sz w:val="24"/>
          <w:szCs w:val="24"/>
          <w:u w:val="single"/>
          <w:lang w:eastAsia="pl-PL"/>
        </w:rPr>
        <w:t>SEKCJA IV: PROCEDURA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IV.1) TRYB UDZIELENIA ZAMÓWIENIA</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IV.1.1) Tryb udzielenia zamówienia:</w:t>
      </w:r>
      <w:r w:rsidRPr="00450D81">
        <w:rPr>
          <w:rFonts w:ascii="Arial" w:eastAsia="Times New Roman" w:hAnsi="Arial" w:cs="Arial"/>
          <w:sz w:val="20"/>
          <w:szCs w:val="20"/>
          <w:lang w:eastAsia="pl-PL"/>
        </w:rPr>
        <w:t xml:space="preserve"> przetarg nieograniczony.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IV.2) KRYTERIA OCENY OFERT</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 xml:space="preserve">IV.2.1) Kryteria oceny ofert: </w:t>
      </w:r>
      <w:r w:rsidRPr="00450D81">
        <w:rPr>
          <w:rFonts w:ascii="Arial" w:eastAsia="Times New Roman" w:hAnsi="Arial" w:cs="Arial"/>
          <w:sz w:val="20"/>
          <w:szCs w:val="20"/>
          <w:lang w:eastAsia="pl-PL"/>
        </w:rPr>
        <w:t>cena oraz inne kryteria związane z przedmiotem zamówienia:</w:t>
      </w:r>
    </w:p>
    <w:p w:rsidR="00450D81" w:rsidRPr="00450D81" w:rsidRDefault="00450D81" w:rsidP="00450D81">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450D81">
        <w:rPr>
          <w:rFonts w:ascii="Arial" w:eastAsia="Times New Roman" w:hAnsi="Arial" w:cs="Arial"/>
          <w:sz w:val="20"/>
          <w:szCs w:val="20"/>
          <w:lang w:eastAsia="pl-PL"/>
        </w:rPr>
        <w:t>1 - Cena - 95</w:t>
      </w:r>
    </w:p>
    <w:p w:rsidR="00450D81" w:rsidRPr="00450D81" w:rsidRDefault="00450D81" w:rsidP="00450D81">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450D81">
        <w:rPr>
          <w:rFonts w:ascii="Arial" w:eastAsia="Times New Roman" w:hAnsi="Arial" w:cs="Arial"/>
          <w:sz w:val="20"/>
          <w:szCs w:val="20"/>
          <w:lang w:eastAsia="pl-PL"/>
        </w:rPr>
        <w:t>2 - Okres gwarancji - 5</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lastRenderedPageBreak/>
        <w:t>IV.2.2)</w:t>
      </w:r>
      <w:r w:rsidRPr="00450D81">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50D81" w:rsidRPr="00450D81" w:rsidTr="00450D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b/>
                <w:bCs/>
                <w:color w:val="000000"/>
                <w:sz w:val="17"/>
                <w:szCs w:val="17"/>
                <w:lang w:eastAsia="pl-PL"/>
              </w:rPr>
              <w:t> </w:t>
            </w:r>
          </w:p>
        </w:tc>
        <w:tc>
          <w:tcPr>
            <w:tcW w:w="0" w:type="auto"/>
            <w:vAlign w:val="center"/>
            <w:hideMark/>
          </w:tcPr>
          <w:p w:rsidR="00450D81" w:rsidRPr="00450D81" w:rsidRDefault="00450D81" w:rsidP="00450D81">
            <w:pPr>
              <w:spacing w:after="0" w:line="240" w:lineRule="auto"/>
              <w:jc w:val="center"/>
              <w:rPr>
                <w:rFonts w:ascii="Verdana" w:eastAsia="Times New Roman" w:hAnsi="Verdana" w:cs="Times New Roman"/>
                <w:color w:val="000000"/>
                <w:sz w:val="17"/>
                <w:szCs w:val="17"/>
                <w:lang w:eastAsia="pl-PL"/>
              </w:rPr>
            </w:pPr>
            <w:r w:rsidRPr="00450D81">
              <w:rPr>
                <w:rFonts w:ascii="Verdana" w:eastAsia="Times New Roman" w:hAnsi="Verdana" w:cs="Times New Roman"/>
                <w:b/>
                <w:bCs/>
                <w:color w:val="000000"/>
                <w:sz w:val="17"/>
                <w:szCs w:val="17"/>
                <w:lang w:eastAsia="pl-PL"/>
              </w:rPr>
              <w:t>przeprowadzona będzie aukcja elektroniczna,</w:t>
            </w:r>
            <w:r w:rsidRPr="00450D81">
              <w:rPr>
                <w:rFonts w:ascii="Verdana" w:eastAsia="Times New Roman" w:hAnsi="Verdana" w:cs="Times New Roman"/>
                <w:color w:val="000000"/>
                <w:sz w:val="17"/>
                <w:szCs w:val="17"/>
                <w:lang w:eastAsia="pl-PL"/>
              </w:rPr>
              <w:t xml:space="preserve"> adres strony, na której będzie prowadzona: </w:t>
            </w:r>
          </w:p>
        </w:tc>
      </w:tr>
    </w:tbl>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IV.3) ZMIANA UMOWY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Dopuszczalne zmiany postanowień umowy oraz określenie warunków zmian</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sz w:val="20"/>
          <w:szCs w:val="20"/>
          <w:lang w:eastAsia="pl-PL"/>
        </w:rPr>
        <w:t xml:space="preserve">Określone są w § 16 wzoru umowy o treści: Warunki zmiany umowy 1. Zakazana jest istotna zmiana postanowień zawartej umowy w stosunku do treści oferty, na podstawie której dokonano wyboru Wykonawcy, z zastrzeżeniem ust. 2, 4 i 5. 2. Dopuszczalne są następujące rodzaje i warunki istotnej zmiany treści umowy: 1) zmniejszenie zakresu przedmiotu zamówienia, gdy jego wykonanie w pierwotnym zakresie nie leży w interesie Zamawiającego, 2) zmiany dotyczące sposobu spełnienia świadczenia, w szczególności ze względu na: a) niedostępność na rynku materiałów lub urządzeń wskazanych w dokumentacji projektowej lub technicznej, bądź też w kosztorysie ofertowym Wykonawcy spowodowana zaprzestaniem produkcji lub wycofaniem z rynku tych materiałów lub urządzeń; b) pojawienie się na rynku części, materiałów lub urządzeń nowszej generacji, pozwalających na zaoszczędzenie kosztów realizacji przedmiotu zamówienia lub kosztów eksploatacji wykonanego przedmiotu zamówienia, zwiększenia bezpieczeństwa, c) pojawienie się nowszej technologii wykonania przedmiotu zamówienia, pozwalającej na zaoszczędzenie czasu realizacji zamówienia lub jego kosztów, jak również kosztów eksploatacji wykonanego przedmiotu zamówienia, d) 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 w tym konieczność wybrania jednego z dwu wariantów robót wykończeniowych dotyczących istniejącej części budynku tj. wariant bez dodatkowego docieplenia, lub wariantu z dodatkowym dociepleniem. e) odmienne od przyjętych w dokumentacji projektowej warunki geologiczne (kategorie gruntu, kurzawka itp.), skutkujące niemożliwością zrealizowania przedmiotu kontraktu przy dotychczasowych założeniach technologicznych; f) odmienne od przyjętych w dokumentacji projektowej lub specyfikacji technicznej warunki terenowe, geologiczne, wodne, istnienie niezinwentaryzowanych (nieujętych w dokumentacji) urządzeń, instalacji lub obiektów; g) konieczność zrealizowania robót przy zastosowaniu innych rozwiązań technicznych lub materiałowych ze względu na zmiany obowiązującego prawa; h) konieczność zaspokojenia roszczeń lub oczekiwań osób trzecich nieartykułowanych lub niemożliwych do jednoznacznego określenia w chwili zawierania umowy; i) konieczność zrealizowania robót przy zastosowaniu innych rozwiązań technicznych/ technologicznych/materiałowych ze względu na kolizję z planowanymi lub równolegle </w:t>
      </w:r>
      <w:r w:rsidRPr="00450D81">
        <w:rPr>
          <w:rFonts w:ascii="Arial" w:eastAsia="Times New Roman" w:hAnsi="Arial" w:cs="Arial"/>
          <w:sz w:val="20"/>
          <w:szCs w:val="20"/>
          <w:lang w:eastAsia="pl-PL"/>
        </w:rPr>
        <w:lastRenderedPageBreak/>
        <w:t xml:space="preserve">prowadzonymi przez Zamawiającego lub inne podmioty inwestycjami, przy czym zmiany te ograniczą się do zmian koniecznych, umożliwiających uniknięcie lub usunięcie kolizji. 3) zmiana (zmniejszenie lub zwiększenie) wysokości wynagrodzenia określonego w § 3 ust. 2 umowy w związku z okolicznościami wymienionymi w ust.2 pkt 1, 2 i 4 lit. e), przy czym w przypadkach określonych w ust.2 pkt 1 i 4 </w:t>
      </w:r>
      <w:proofErr w:type="spellStart"/>
      <w:r w:rsidRPr="00450D81">
        <w:rPr>
          <w:rFonts w:ascii="Arial" w:eastAsia="Times New Roman" w:hAnsi="Arial" w:cs="Arial"/>
          <w:sz w:val="20"/>
          <w:szCs w:val="20"/>
          <w:lang w:eastAsia="pl-PL"/>
        </w:rPr>
        <w:t>lit.e</w:t>
      </w:r>
      <w:proofErr w:type="spellEnd"/>
      <w:r w:rsidRPr="00450D81">
        <w:rPr>
          <w:rFonts w:ascii="Arial" w:eastAsia="Times New Roman" w:hAnsi="Arial" w:cs="Arial"/>
          <w:sz w:val="20"/>
          <w:szCs w:val="20"/>
          <w:lang w:eastAsia="pl-PL"/>
        </w:rPr>
        <w:t xml:space="preserve">) - ustalenie zmiany wysokości wynagrodzenia nastąpi według cen jednostkowych z kosztorysu ofertowego Wykonawcy stanowiącego załącznik do niniejszej umowy,. 4) zmiana terminu realizacji przedmiotu zamówienia, w przypadku: a) gdy wykonanie zamówienia w określonym pierwotnie terminie nie leży w interesie Zamawiającego, b) działania siły wyższej, uniemożliwiającego wykonanie robót w określonym pierwotnie terminie, c) zaistnienia niesprzyjających warunków atmosferycznych, uniemożliwiających wykonywanie prac budowlanych lub spełnienie wymogów technologicznych, udokumentowanych w dzienniku budowy, klęski żywiołowe, d) przerwy w dostawie prądu, wody, gazu, trwającej ponad 7 dni, e) konieczności zmiany ilości robót w stosunku do ilości określonych w przedmiarze robót, f) konieczności zmniejszenia zakresu przedmiotu zamówienia, gdy jego wykonanie w pierwotnym zakresie nie leży w interesie Zamawiającego, g) wydłużenia terminów dostaw materiałów z przyczyn niezależnych od Wykonawcy, h) błędów w dokumentacji projektowej, których usunięcie będzie poprzedzać konieczność konsultacji z projektantem i naniesienia przez niego poprawek lub zmian w projekcie, i) konieczności uzyskania decyzji lub uzgodnień, mogących spowodować wstrzymanie robót, j) konieczności zmiany harmonogramu robót i finansowania, k) konieczności wykonania dodatkowych badań i ekspertyz, l) prac lub badań archeologicznych, wykopalisk, powodujących konieczność wstrzymania robót objętych niniejszą umową, m)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n) wstrzymanie realizacji robót przez uprawniony organ z powodu znalezienia niewybuchów i niewypałów, lub też z innego powodu, w tym na skutek orzeczenia sądu, o) jakiegokolwiek opóźnienia, utrudnienia lub przeszkody spowodowane przez lub dające się przypisać Zamawiającemu, personelowi Zamawiającego lub innemu wykonawcy zatrudnionemu przez Zamawiającego na terenie budowy, p) wystąpienie odmiennych od zakładanych w dokumentacji projektowej warunków geologicznych, wodnych i terenowych, 5) powierzenie Podwykonawcy określonego zakresu robót ( zmiana zakresu robót) i pod warunkiem, że Zamawiający nie zastrzegł, iż dana część zamówienia nie może być powierzona Podwykonawcom, 6) zmiana przedstawicieli Wykonawcy - kierownika budowy a) Wykonawca z własnej inicjatywy proponuje zmianę kierownika budowy w następujących przypadkach: - śmierci, choroby lub innych </w:t>
      </w:r>
      <w:r w:rsidRPr="00450D81">
        <w:rPr>
          <w:rFonts w:ascii="Arial" w:eastAsia="Times New Roman" w:hAnsi="Arial" w:cs="Arial"/>
          <w:sz w:val="20"/>
          <w:szCs w:val="20"/>
          <w:lang w:eastAsia="pl-PL"/>
        </w:rPr>
        <w:lastRenderedPageBreak/>
        <w:t xml:space="preserve">zdarzeń losowych kierownika budowy: - niewywiązania się kierownika budowy z obowiązków wynikających z umowy; - jeżeli zmiana kierownika budowy stanie się konieczna z jakichkolwiek innych przyczyn niezależnych od wykonawcy (np. rezygnacji, utraty uprawnień itp.); b) Zamawiający może zażądać od Wykonawcy zmiany kierownika budowy , jeżeli uzna, że dotychczasowy kierownik budowy lub kierownik robót budowlanych nie wykonuje swoich obowiązków wynikających z umowy; c) W przypadku zmiany kierownika budowy, nowy kierownik budowy musi spełniać wymagania określone wobec personelu Wykonawcy w SIWZ; d) Wykonawca obowiązany jest zmienić kierownika budowy, w terminie nie dłuższym niż 14 dni od daty złożenia wniosku przez Zamawiającego, 3. Zmiany umowy przewidziane w ust. 2 dopuszczalne są na następujących warunkach: 1) - ad pkt 1) - zmniejszenie zakresu przedmiotu umowy w granicach uzasadnionego interesu Zamawiającego, 2) - ad 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 ; 3) - ad pkt. 3) - w zakresie nie powodującym zwiększenia wynagrodzenia Wykonawcy określonego w niniejszej umowie, 4) - ad pkt. 4): - lit. a) - w zakresie uzasadnionego interesu Zamawiającego, - lit. b) - o czas działania siły wyższej oraz potrzebny do usunięcia skutków tego działania, - lit. c) - o czas trwania niesprzyjających warunków atmosferycznych. - lit. d), g), h), j), l), m), n), p) - o czas niezbędny do usunięcia przeszkody w prowadzeniu robót objętych przedmiotem umowy, - lit. f) - o czas proporcjonalny do zmniejszonego zakresu - lit. i), k) - o czas niezbędny do uzyskania wymaganych decyzji bądź uzgodnień lub do wykonania dodatkowych ekspertyz, badań. - lit. o) - o czas opóźnienia, utrudnienia lub przeszkody opisanych przy </w:t>
      </w:r>
      <w:proofErr w:type="spellStart"/>
      <w:r w:rsidRPr="00450D81">
        <w:rPr>
          <w:rFonts w:ascii="Arial" w:eastAsia="Times New Roman" w:hAnsi="Arial" w:cs="Arial"/>
          <w:sz w:val="20"/>
          <w:szCs w:val="20"/>
          <w:lang w:eastAsia="pl-PL"/>
        </w:rPr>
        <w:t>lit.o</w:t>
      </w:r>
      <w:proofErr w:type="spellEnd"/>
      <w:r w:rsidRPr="00450D81">
        <w:rPr>
          <w:rFonts w:ascii="Arial" w:eastAsia="Times New Roman" w:hAnsi="Arial" w:cs="Arial"/>
          <w:sz w:val="20"/>
          <w:szCs w:val="20"/>
          <w:lang w:eastAsia="pl-PL"/>
        </w:rPr>
        <w:t xml:space="preserve">). 4. Oprócz przypadku określonego w ust.2 pkt 3, wynagrodzenie Wykonawcy o którym mowa w § 3 ust.2 może ulec zmianie, tj. obniżeniu lub podwyższeniu wskutek zmiany przez władzę ustawodawczą stawki podatku VAT - odpowiednio do zmiany stawki podatku VAT - względem robót, do których mają zastosowanie zmienione przepisy. 5. Zakazuje się zmian postanowień zawartej umowy w stosunku do treści oferty, na podstawie której dokonano wyboru wykonawcy, chyba że zachodzi co najmniej jedna z następujących okoliczności: 1) zmiany zostały przewidziane w niniejszej umowie i nie prowadzą do zmiany ogólnego charakteru umowy; 2) zmiany dotyczą zamawiania dodatkowych dostaw, usług lub robót budowlanych, od dotychczasowego Wykonawcy, nieobjętych zamówieniem podstawowym i nieprzekraczających 50% pierwotnej wartości umowy w sprawie zamówienia publicznego, o ile stały się niezbędne, pod warunkiem że zmiana wykonawcy: a) nie może zostać dokonana z powodów ekonomicznych lub technicznych, w szczególności wynikających z wymagań dotyczących zamienności lub interoperacyjności w odniesieniu do istniejącego sprzętu, usług lub instalacji, zamówionych w ramach zamówienia podstawowego, b) spowodowałaby istotną niedogodność lub znaczne </w:t>
      </w:r>
      <w:r w:rsidRPr="00450D81">
        <w:rPr>
          <w:rFonts w:ascii="Arial" w:eastAsia="Times New Roman" w:hAnsi="Arial" w:cs="Arial"/>
          <w:sz w:val="20"/>
          <w:szCs w:val="20"/>
          <w:lang w:eastAsia="pl-PL"/>
        </w:rPr>
        <w:lastRenderedPageBreak/>
        <w:t>zwiększenie kosztów dla zamawiającego; 3) zostały spełnione łącznie następujące warunki: a) konieczność zmiany umowy spowodowana jest okolicznościami, których Zamawiający, działając z należytą starannością, nie mógł przewidzieć, b) zmiana nie dotyczy ogólnego charakteru umowy, c) wartość zmiany nie przekracza 50% pierwotnej wartości umowy w sprawie zamówienia publicznego; 4) Wykonawcę, któremu Zamawiający udzielił zamówienia publicznego, ma zastąpić nowy Wykonawca: a) w wyniku połączenia, podziału, przekształcenia lub nabycia wykonawcy lub jego upadłości, o ile spełnia on ustalone kryteria kwalifikacji, pod warunkiem że nie pociąga to za sobą innych istotnych zmian umowy i nie ma na celu uniknięcia stosowania przepisów ustawy, b) w wyniku przejęcia przez Zamawiającego zobowiązania wykonawcy względem jego podwykonawców; 5) zmiany, niezależnie od ich wartości, nie są istotne w rozumieniu ust. 6; 6) wartość zmian nie przekracza progów unijnych i 15% pierwotnej wartości umowy w sprawie zamówienia publicznego; zmiana postanowień umownych nie może prowadzić do zmiany ogólnego charakteru umowy. 6. Wszelkie zmiany niniejszej umowy wymagają zgody obu stron wyrażonej w formie pisemnego aneksu do umowy pod rygorem nieważności. 7. Nie stanowią zmiany umowy w rozumieniu art. 144 ust. 1 ustawy Prawo zamówień publicznych następujące zmiany: a) danych związanych z obsługą administracyjno-organizacyjną umowy, w szczególności zmiana numeru rachunku bankowego, b) danych teleadresowych, c) danych rejestrowych, d) osób reprezentujących Strony w związku w realizacją niniejszej umowy, e) będące następstwem sukcesji uniwersalnej po jednej ze Stron umowy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IV.4) INFORMACJE ADMINISTRACYJNE</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IV.4.1)</w:t>
      </w:r>
      <w:r w:rsidRPr="00450D81">
        <w:rPr>
          <w:rFonts w:ascii="Arial" w:eastAsia="Times New Roman" w:hAnsi="Arial" w:cs="Arial"/>
          <w:sz w:val="20"/>
          <w:szCs w:val="20"/>
          <w:lang w:eastAsia="pl-PL"/>
        </w:rPr>
        <w:t> </w:t>
      </w:r>
      <w:r w:rsidRPr="00450D81">
        <w:rPr>
          <w:rFonts w:ascii="Arial" w:eastAsia="Times New Roman" w:hAnsi="Arial" w:cs="Arial"/>
          <w:b/>
          <w:bCs/>
          <w:sz w:val="20"/>
          <w:szCs w:val="20"/>
          <w:lang w:eastAsia="pl-PL"/>
        </w:rPr>
        <w:t>Adres strony internetowej, na której jest dostępna specyfikacja istotnych warunków zamówienia:</w:t>
      </w:r>
      <w:r w:rsidRPr="00450D81">
        <w:rPr>
          <w:rFonts w:ascii="Arial" w:eastAsia="Times New Roman" w:hAnsi="Arial" w:cs="Arial"/>
          <w:sz w:val="20"/>
          <w:szCs w:val="20"/>
          <w:lang w:eastAsia="pl-PL"/>
        </w:rPr>
        <w:t xml:space="preserve"> www.mzk.stalowa-wola.pl/bip</w:t>
      </w:r>
      <w:r w:rsidRPr="00450D81">
        <w:rPr>
          <w:rFonts w:ascii="Arial" w:eastAsia="Times New Roman" w:hAnsi="Arial" w:cs="Arial"/>
          <w:sz w:val="20"/>
          <w:szCs w:val="20"/>
          <w:lang w:eastAsia="pl-PL"/>
        </w:rPr>
        <w:br/>
      </w:r>
      <w:r w:rsidRPr="00450D81">
        <w:rPr>
          <w:rFonts w:ascii="Arial" w:eastAsia="Times New Roman" w:hAnsi="Arial" w:cs="Arial"/>
          <w:b/>
          <w:bCs/>
          <w:sz w:val="20"/>
          <w:szCs w:val="20"/>
          <w:lang w:eastAsia="pl-PL"/>
        </w:rPr>
        <w:t>Specyfikację istotnych warunków zamówienia można uzyskać pod adresem:</w:t>
      </w:r>
      <w:r w:rsidRPr="00450D81">
        <w:rPr>
          <w:rFonts w:ascii="Arial" w:eastAsia="Times New Roman" w:hAnsi="Arial" w:cs="Arial"/>
          <w:sz w:val="20"/>
          <w:szCs w:val="20"/>
          <w:lang w:eastAsia="pl-PL"/>
        </w:rPr>
        <w:t xml:space="preserve"> w siedzibie Zamawiającego pok.10.</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IV.4.4) Termin składania wniosków o dopuszczenie do udziału w postępowaniu lub ofert:</w:t>
      </w:r>
      <w:r w:rsidRPr="00450D81">
        <w:rPr>
          <w:rFonts w:ascii="Arial" w:eastAsia="Times New Roman" w:hAnsi="Arial" w:cs="Arial"/>
          <w:sz w:val="20"/>
          <w:szCs w:val="20"/>
          <w:lang w:eastAsia="pl-PL"/>
        </w:rPr>
        <w:t xml:space="preserve"> 18.07.2016 godzina 10:00, miejsce: w siedzibie Zamawiającego, w: sekretariacie MZK (II piętro).</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IV.4.5) Termin związania ofertą:</w:t>
      </w:r>
      <w:r w:rsidRPr="00450D81">
        <w:rPr>
          <w:rFonts w:ascii="Arial" w:eastAsia="Times New Roman" w:hAnsi="Arial" w:cs="Arial"/>
          <w:sz w:val="20"/>
          <w:szCs w:val="20"/>
          <w:lang w:eastAsia="pl-PL"/>
        </w:rPr>
        <w:t xml:space="preserve"> okres w dniach: 30 (od ostatecznego terminu składania ofert).</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IV.4.16) Informacje dodatkowe, w tym dotyczące finansowania projektu/programu ze środków Unii Europejskiej:</w:t>
      </w:r>
      <w:r w:rsidRPr="00450D81">
        <w:rPr>
          <w:rFonts w:ascii="Arial" w:eastAsia="Times New Roman" w:hAnsi="Arial" w:cs="Arial"/>
          <w:sz w:val="20"/>
          <w:szCs w:val="20"/>
          <w:lang w:eastAsia="pl-PL"/>
        </w:rPr>
        <w:t xml:space="preserve"> nie dotyczy.</w:t>
      </w:r>
    </w:p>
    <w:p w:rsidR="00450D81" w:rsidRPr="00450D81" w:rsidRDefault="00450D81" w:rsidP="00450D81">
      <w:pPr>
        <w:spacing w:after="0" w:line="400" w:lineRule="atLeast"/>
        <w:ind w:left="225"/>
        <w:rPr>
          <w:rFonts w:ascii="Arial" w:eastAsia="Times New Roman" w:hAnsi="Arial" w:cs="Arial"/>
          <w:sz w:val="20"/>
          <w:szCs w:val="20"/>
          <w:lang w:eastAsia="pl-PL"/>
        </w:rPr>
      </w:pPr>
      <w:r w:rsidRPr="00450D81">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50D81">
        <w:rPr>
          <w:rFonts w:ascii="Arial" w:eastAsia="Times New Roman" w:hAnsi="Arial" w:cs="Arial"/>
          <w:sz w:val="20"/>
          <w:szCs w:val="20"/>
          <w:lang w:eastAsia="pl-PL"/>
        </w:rPr>
        <w:t>nie</w:t>
      </w:r>
    </w:p>
    <w:p w:rsidR="00450D81" w:rsidRPr="00450D81" w:rsidRDefault="00450D81" w:rsidP="00450D81">
      <w:pPr>
        <w:spacing w:after="0" w:line="400" w:lineRule="atLeast"/>
        <w:rPr>
          <w:rFonts w:ascii="Arial" w:eastAsia="Times New Roman" w:hAnsi="Arial" w:cs="Arial"/>
          <w:sz w:val="20"/>
          <w:szCs w:val="20"/>
          <w:lang w:eastAsia="pl-PL"/>
        </w:rPr>
      </w:pP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176C"/>
    <w:multiLevelType w:val="multilevel"/>
    <w:tmpl w:val="5B02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BE5278"/>
    <w:multiLevelType w:val="multilevel"/>
    <w:tmpl w:val="2EFC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AB11FB"/>
    <w:multiLevelType w:val="multilevel"/>
    <w:tmpl w:val="1784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45704"/>
    <w:multiLevelType w:val="multilevel"/>
    <w:tmpl w:val="09DE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B20BB"/>
    <w:multiLevelType w:val="multilevel"/>
    <w:tmpl w:val="C1D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E0D2E"/>
    <w:multiLevelType w:val="multilevel"/>
    <w:tmpl w:val="9456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05BFE"/>
    <w:multiLevelType w:val="multilevel"/>
    <w:tmpl w:val="B52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C4454"/>
    <w:multiLevelType w:val="multilevel"/>
    <w:tmpl w:val="0836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81"/>
    <w:rsid w:val="00450D81"/>
    <w:rsid w:val="0088577D"/>
    <w:rsid w:val="00B64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4306">
      <w:bodyDiv w:val="1"/>
      <w:marLeft w:val="0"/>
      <w:marRight w:val="0"/>
      <w:marTop w:val="0"/>
      <w:marBottom w:val="0"/>
      <w:divBdr>
        <w:top w:val="none" w:sz="0" w:space="0" w:color="auto"/>
        <w:left w:val="none" w:sz="0" w:space="0" w:color="auto"/>
        <w:bottom w:val="none" w:sz="0" w:space="0" w:color="auto"/>
        <w:right w:val="none" w:sz="0" w:space="0" w:color="auto"/>
      </w:divBdr>
      <w:divsChild>
        <w:div w:id="12075957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3545</Words>
  <Characters>21271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2016-07-01T11:19:00Z</dcterms:created>
  <dcterms:modified xsi:type="dcterms:W3CDTF">2016-07-01T11:20:00Z</dcterms:modified>
</cp:coreProperties>
</file>